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hAnsi="Helvetica"/>
          <w:sz w:val="26"/>
          <w:szCs w:val="26"/>
          <w:rtl w:val="0"/>
        </w:rPr>
      </w:pPr>
    </w:p>
    <w:p>
      <w:pPr>
        <w:pStyle w:val="Default"/>
        <w:bidi w:val="0"/>
        <w:ind w:left="0" w:right="0" w:firstLine="0"/>
        <w:jc w:val="left"/>
        <w:rPr>
          <w:rFonts w:ascii="Helvetica" w:cs="Helvetica" w:hAnsi="Helvetica" w:eastAsia="Helvetica"/>
          <w:outline w:val="0"/>
          <w:color w:val="000000"/>
          <w:sz w:val="26"/>
          <w:szCs w:val="26"/>
          <w:u w:val="none" w:color="0079ff"/>
          <w:rtl w:val="0"/>
          <w14:textFill>
            <w14:solidFill>
              <w14:srgbClr w14:val="000000"/>
            </w14:solidFill>
          </w14:textFill>
        </w:rPr>
      </w:pPr>
      <w:r>
        <w:rPr>
          <w:rStyle w:val="Hyperlink.0"/>
          <w:rFonts w:ascii="Helvetica" w:hAnsi="Helvetica"/>
          <w:outline w:val="0"/>
          <w:color w:val="0079ff"/>
          <w:sz w:val="26"/>
          <w:szCs w:val="26"/>
          <w:u w:val="single" w:color="0079ff"/>
          <w:rtl w:val="0"/>
          <w14:textFill>
            <w14:solidFill>
              <w14:srgbClr w14:val="007AFF"/>
            </w14:solidFill>
          </w14:textFill>
        </w:rPr>
        <w:fldChar w:fldCharType="begin" w:fldLock="0"/>
      </w:r>
      <w:r>
        <w:rPr>
          <w:rStyle w:val="Hyperlink.0"/>
          <w:rFonts w:ascii="Helvetica" w:hAnsi="Helvetica"/>
          <w:outline w:val="0"/>
          <w:color w:val="0079ff"/>
          <w:sz w:val="26"/>
          <w:szCs w:val="26"/>
          <w:u w:val="single" w:color="0079ff"/>
          <w:rtl w:val="0"/>
          <w14:textFill>
            <w14:solidFill>
              <w14:srgbClr w14:val="007AFF"/>
            </w14:solidFill>
          </w14:textFill>
        </w:rPr>
        <w:instrText xml:space="preserve"> HYPERLINK "https://www.ftc.gov/news-events/press-releases/2019/10/multi-level-marketer-advocare-will-pay-150-million-settle-ftc"</w:instrText>
      </w:r>
      <w:r>
        <w:rPr>
          <w:rStyle w:val="Hyperlink.0"/>
          <w:rFonts w:ascii="Helvetica" w:hAnsi="Helvetica"/>
          <w:outline w:val="0"/>
          <w:color w:val="0079ff"/>
          <w:sz w:val="26"/>
          <w:szCs w:val="26"/>
          <w:u w:val="single" w:color="0079ff"/>
          <w:rtl w:val="0"/>
          <w14:textFill>
            <w14:solidFill>
              <w14:srgbClr w14:val="007AFF"/>
            </w14:solidFill>
          </w14:textFill>
        </w:rPr>
        <w:fldChar w:fldCharType="separate" w:fldLock="0"/>
      </w:r>
      <w:r>
        <w:rPr>
          <w:rStyle w:val="Hyperlink.0"/>
          <w:rFonts w:ascii="Helvetica" w:hAnsi="Helvetica"/>
          <w:outline w:val="0"/>
          <w:color w:val="0079ff"/>
          <w:sz w:val="26"/>
          <w:szCs w:val="26"/>
          <w:u w:val="single" w:color="0079ff"/>
          <w:rtl w:val="0"/>
          <w:lang w:val="en-US"/>
          <w14:textFill>
            <w14:solidFill>
              <w14:srgbClr w14:val="007AFF"/>
            </w14:solidFill>
          </w14:textFill>
        </w:rPr>
        <w:t>https://www.ftc.gov/news-events/press-releases/2019/10/multi-level-marketer-advocare-will-pay-150-million-settle-ftc</w:t>
      </w:r>
      <w:r>
        <w:rPr>
          <w:rFonts w:ascii="Helvetica" w:cs="Helvetica" w:hAnsi="Helvetica" w:eastAsia="Helvetica"/>
          <w:outline w:val="0"/>
          <w:color w:val="0079ff"/>
          <w:sz w:val="26"/>
          <w:szCs w:val="26"/>
          <w:u w:val="single" w:color="0079ff"/>
          <w:rtl w:val="0"/>
          <w14:textFill>
            <w14:solidFill>
              <w14:srgbClr w14:val="007AFF"/>
            </w14:solidFill>
          </w14:textFill>
        </w:rPr>
        <w:fldChar w:fldCharType="end" w:fldLock="0"/>
      </w:r>
    </w:p>
    <w:p>
      <w:pPr>
        <w:pStyle w:val="Default"/>
        <w:bidi w:val="0"/>
        <w:ind w:left="0" w:right="0" w:firstLine="0"/>
        <w:jc w:val="left"/>
        <w:rPr>
          <w:rFonts w:ascii="Helvetica" w:cs="Helvetica" w:hAnsi="Helvetica" w:eastAsia="Helvetica"/>
          <w:sz w:val="26"/>
          <w:szCs w:val="26"/>
          <w:rtl w:val="0"/>
        </w:rPr>
      </w:pPr>
    </w:p>
    <w:p>
      <w:pPr>
        <w:pStyle w:val="Default"/>
        <w:bidi w:val="0"/>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en-US"/>
        </w:rPr>
        <w:t>Multi-Level Marketer AdvoCare Will Pay $150 Million To Settle FTC Charges it Operated an Illegal Pyramid Scheme</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rPr>
        <w:t>October 2, 2019</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Multi-level marketer AdvoCare International, L.P. and its former chief executive officer agreed to pay $150 million and be banned from the multi-level marketing business to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"https://www.ftc.gov/system/files/documents/cases/stipulated_order_advocare.pdf"</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en-US"/>
        </w:rPr>
        <w:t>resolve Federal Trade Commission charges that the company operated an illegal pyramid scheme</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that deceived consumers into believing they could earn significant income as </w:t>
      </w:r>
      <w:r>
        <w:rPr>
          <w:rFonts w:ascii="Helvetica" w:hAnsi="Helvetica" w:hint="default"/>
          <w:sz w:val="26"/>
          <w:szCs w:val="26"/>
          <w:rtl w:val="0"/>
        </w:rPr>
        <w:t>“</w:t>
      </w:r>
      <w:r>
        <w:rPr>
          <w:rFonts w:ascii="Helvetica" w:hAnsi="Helvetica"/>
          <w:sz w:val="26"/>
          <w:szCs w:val="26"/>
          <w:rtl w:val="0"/>
        </w:rPr>
        <w:t>distributors</w:t>
      </w:r>
      <w:r>
        <w:rPr>
          <w:rFonts w:ascii="Helvetica" w:hAnsi="Helvetica" w:hint="default"/>
          <w:sz w:val="26"/>
          <w:szCs w:val="26"/>
          <w:rtl w:val="0"/>
        </w:rPr>
        <w:t xml:space="preserve">” </w:t>
      </w:r>
      <w:r>
        <w:rPr>
          <w:rFonts w:ascii="Helvetica" w:hAnsi="Helvetica"/>
          <w:sz w:val="26"/>
          <w:szCs w:val="26"/>
          <w:rtl w:val="0"/>
          <w:lang w:val="en-US"/>
        </w:rPr>
        <w:t xml:space="preserve">of its health and wellness products.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"https://www.ftc.gov/system/files/documents/cases/4_-_proposed_order_against_carlton_and_lisa_hardman.pdf"</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en-US"/>
        </w:rPr>
        <w:t>Two top promoters also settled charges that they promoted the illegal pyramid scheme</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and misled consumers about their income potential, agreeing to a multi-level marketing ban and a judgment of $4 million that will be suspended when they surrender substantial assets.</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The FTC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"https://www.ftc.gov/system/files/documents/cases/advocare_complaint_0.pdf"</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en-US"/>
        </w:rPr>
        <w:t>complaint filed in federal court</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also charges two other top AdvoCare promoters, Danny and Diane McDaniel, with unlawfully promoting a pyramid scheme, making deceptive earnings claims, and providing others with the means and instrumentalities to do the same.</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The FTC alleged that Texas-based AdvoCare promoted a business opportunity distributing health and wellness products, such as its Spark energy drink, through a network of hundreds of thousands of participants, known in the company as distributors. AdvoCare pitched its business opportunity through conferences, webinars, conference calls, podcasts, social media posts, videos, and print materials, according to the FTC</w:t>
      </w:r>
      <w:r>
        <w:rPr>
          <w:rFonts w:ascii="Helvetica" w:hAnsi="Helvetica" w:hint="default"/>
          <w:sz w:val="26"/>
          <w:szCs w:val="26"/>
          <w:rtl w:val="0"/>
        </w:rPr>
        <w:t>’</w:t>
      </w:r>
      <w:r>
        <w:rPr>
          <w:rFonts w:ascii="Helvetica" w:hAnsi="Helvetica"/>
          <w:sz w:val="26"/>
          <w:szCs w:val="26"/>
          <w:rtl w:val="0"/>
          <w:lang w:val="en-US"/>
        </w:rPr>
        <w:t>s complaint.</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In its complaint against AdvoCare, former CEO Brian Connolly, and distributors Carlton and Lisa Hardman and Danny and Diane McDaniel, the FTC alleged that the parties falsely claimed to offer a life-changing financial solution that would allow any ordinary person to earn unlimited income, attain financial freedom, and quit their regular job.</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In reality, the FTC alleged, the vast majority of AdvoCare distributors have earned no money or lost money.</w:t>
      </w:r>
    </w:p>
    <w:p>
      <w:pPr>
        <w:pStyle w:val="Default"/>
        <w:bidi w:val="0"/>
        <w:ind w:left="0" w:right="0" w:firstLine="0"/>
        <w:jc w:val="left"/>
        <w:rPr>
          <w:rFonts w:ascii="Helvetica" w:cs="Helvetica" w:hAnsi="Helvetica" w:eastAsia="Helvetica"/>
          <w:sz w:val="26"/>
          <w:szCs w:val="26"/>
          <w:rtl w:val="0"/>
        </w:rPr>
      </w:pPr>
      <w:r>
        <w:rPr>
          <w:rFonts w:ascii="Helvetica" w:hAnsi="Helvetica" w:hint="default"/>
          <w:sz w:val="26"/>
          <w:szCs w:val="26"/>
          <w:rtl w:val="0"/>
        </w:rPr>
        <w:t>“</w:t>
      </w:r>
      <w:r>
        <w:rPr>
          <w:rFonts w:ascii="Helvetica" w:hAnsi="Helvetica"/>
          <w:sz w:val="26"/>
          <w:szCs w:val="26"/>
          <w:rtl w:val="0"/>
          <w:lang w:val="en-US"/>
        </w:rPr>
        <w:t>Legitimate businesses make money selling products and services, not by recruiting. The drive to recruit, especially when coupled with deceptive and inflated income claims, is the hallmark of an illegal pyramid.</w:t>
      </w:r>
      <w:r>
        <w:rPr>
          <w:rFonts w:ascii="Helvetica" w:hAnsi="Helvetica" w:hint="default"/>
          <w:sz w:val="26"/>
          <w:szCs w:val="26"/>
          <w:rtl w:val="0"/>
        </w:rPr>
        <w:t xml:space="preserve">” </w:t>
      </w:r>
      <w:r>
        <w:rPr>
          <w:rFonts w:ascii="Helvetica" w:hAnsi="Helvetica"/>
          <w:sz w:val="26"/>
          <w:szCs w:val="26"/>
          <w:rtl w:val="0"/>
          <w:lang w:val="en-US"/>
        </w:rPr>
        <w:t xml:space="preserve">said Andrew Smith, Director of the Bureau of Consumer Protection. </w:t>
      </w:r>
      <w:r>
        <w:rPr>
          <w:rFonts w:ascii="Helvetica" w:hAnsi="Helvetica" w:hint="default"/>
          <w:sz w:val="26"/>
          <w:szCs w:val="26"/>
          <w:rtl w:val="0"/>
        </w:rPr>
        <w:t>“</w:t>
      </w:r>
      <w:r>
        <w:rPr>
          <w:rFonts w:ascii="Helvetica" w:hAnsi="Helvetica"/>
          <w:sz w:val="26"/>
          <w:szCs w:val="26"/>
          <w:rtl w:val="0"/>
          <w:lang w:val="en-US"/>
        </w:rPr>
        <w:t>The FTC is committed to shutting down illegal pyramid schemes like this and getting money back for consumers whenever possible.</w:t>
      </w:r>
      <w:r>
        <w:rPr>
          <w:rFonts w:ascii="Helvetica" w:hAnsi="Helvetica" w:hint="default"/>
          <w:sz w:val="26"/>
          <w:szCs w:val="26"/>
          <w:rtl w:val="0"/>
        </w:rPr>
        <w:t>”</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According to the FTC, AdvoCare operated an illegal pyramid scheme that pushed distributors to focus on recruiting new distributors rather than retail sales to customers. The compensation structure also incentivized distributors to purchase large quantities of AdvoCare products to participate in the business and to recruit a downline of other participants with the same incentives. The clear directive of this structure was, as one AdvoCare distributor explained during the company</w:t>
      </w:r>
      <w:r>
        <w:rPr>
          <w:rFonts w:ascii="Helvetica" w:hAnsi="Helvetica" w:hint="default"/>
          <w:sz w:val="26"/>
          <w:szCs w:val="26"/>
          <w:rtl w:val="0"/>
        </w:rPr>
        <w:t>’</w:t>
      </w:r>
      <w:r>
        <w:rPr>
          <w:rFonts w:ascii="Helvetica" w:hAnsi="Helvetica"/>
          <w:sz w:val="26"/>
          <w:szCs w:val="26"/>
          <w:rtl w:val="0"/>
          <w:lang w:val="en-US"/>
        </w:rPr>
        <w:t xml:space="preserve">s Success School training, to </w:t>
      </w:r>
      <w:r>
        <w:rPr>
          <w:rFonts w:ascii="Helvetica" w:hAnsi="Helvetica" w:hint="default"/>
          <w:sz w:val="26"/>
          <w:szCs w:val="26"/>
          <w:rtl w:val="0"/>
        </w:rPr>
        <w:t>“</w:t>
      </w:r>
      <w:r>
        <w:rPr>
          <w:rFonts w:ascii="Helvetica" w:hAnsi="Helvetica"/>
          <w:sz w:val="26"/>
          <w:szCs w:val="26"/>
          <w:rtl w:val="0"/>
          <w:lang w:val="en-US"/>
        </w:rPr>
        <w:t>recruit business builders who recruit business builders who recruit business builders. . . .</w:t>
      </w:r>
      <w:r>
        <w:rPr>
          <w:rFonts w:ascii="Helvetica" w:hAnsi="Helvetica" w:hint="default"/>
          <w:sz w:val="26"/>
          <w:szCs w:val="26"/>
          <w:rtl w:val="0"/>
        </w:rPr>
        <w:t>”</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The FTC alleged that under the AdvoCare compensation plan, participants were charged $59 to become a distributor, making them eligible to receive discounts on products, and to sell products to the public. To earn all possible forms of compensation, however, participants had to become </w:t>
      </w:r>
      <w:r>
        <w:rPr>
          <w:rFonts w:ascii="Helvetica" w:hAnsi="Helvetica" w:hint="default"/>
          <w:sz w:val="26"/>
          <w:szCs w:val="26"/>
          <w:rtl w:val="0"/>
        </w:rPr>
        <w:t>“</w:t>
      </w:r>
      <w:r>
        <w:rPr>
          <w:rFonts w:ascii="Helvetica" w:hAnsi="Helvetica"/>
          <w:sz w:val="26"/>
          <w:szCs w:val="26"/>
          <w:rtl w:val="0"/>
          <w:lang w:val="en-US"/>
        </w:rPr>
        <w:t>advisors,</w:t>
      </w:r>
      <w:r>
        <w:rPr>
          <w:rFonts w:ascii="Helvetica" w:hAnsi="Helvetica" w:hint="default"/>
          <w:sz w:val="26"/>
          <w:szCs w:val="26"/>
          <w:rtl w:val="0"/>
        </w:rPr>
        <w:t xml:space="preserve">” </w:t>
      </w:r>
      <w:r>
        <w:rPr>
          <w:rFonts w:ascii="Helvetica" w:hAnsi="Helvetica"/>
          <w:sz w:val="26"/>
          <w:szCs w:val="26"/>
          <w:rtl w:val="0"/>
          <w:lang w:val="en-US"/>
        </w:rPr>
        <w:t>which typically required them to spend between $1,200 and $2,400 purchasing AdvoCare products and accumulate thousands of dollars of product purchase volume each year, according to the complaint. The FTC alleged that the income of AdvoCare advisors was based on their success at recruiting, with the highest rewards going to those who recruited the most advisors and generated the most purchase volume from their downline.</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To recruit people, the FTC alleged, AdvoCare and the other defendants told distributors to make exaggerated claims about how much money average people could make</w:t>
      </w:r>
      <w:r>
        <w:rPr>
          <w:rFonts w:ascii="Helvetica" w:hAnsi="Helvetica" w:hint="default"/>
          <w:sz w:val="26"/>
          <w:szCs w:val="26"/>
          <w:rtl w:val="0"/>
          <w:lang w:val="en-US"/>
        </w:rPr>
        <w:t>—</w:t>
      </w:r>
      <w:r>
        <w:rPr>
          <w:rFonts w:ascii="Helvetica" w:hAnsi="Helvetica"/>
          <w:sz w:val="26"/>
          <w:szCs w:val="26"/>
          <w:rtl w:val="0"/>
          <w:lang w:val="en-US"/>
        </w:rPr>
        <w:t>as much as hundreds of thousands or millions of dollars a year. The FTC alleged that distributors were told to create emotional narratives in which they struggled financially before they joined AdvoCare, but obtained financial success through AdvoCare. Distributors were also allegedly told to instill fears in potential recruits that they would suffer from regrets later if they declined to invest in AdvoCare.</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The FTC alleged that the defendants told consumers that they could realize large incomes by promoting AdvoCare and that their earning capacity was limited only by their effort. For example, AdvoCare promoter Diane McDaniel told consumers that </w:t>
      </w:r>
      <w:r>
        <w:rPr>
          <w:rFonts w:ascii="Helvetica" w:hAnsi="Helvetica" w:hint="default"/>
          <w:sz w:val="26"/>
          <w:szCs w:val="26"/>
          <w:rtl w:val="0"/>
        </w:rPr>
        <w:t>“</w:t>
      </w:r>
      <w:r>
        <w:rPr>
          <w:rFonts w:ascii="Helvetica" w:hAnsi="Helvetica"/>
          <w:sz w:val="26"/>
          <w:szCs w:val="26"/>
          <w:rtl w:val="0"/>
          <w:lang w:val="en-US"/>
        </w:rPr>
        <w:t>the sky is the limit. I</w:t>
      </w:r>
      <w:r>
        <w:rPr>
          <w:rFonts w:ascii="Helvetica" w:hAnsi="Helvetica" w:hint="default"/>
          <w:sz w:val="26"/>
          <w:szCs w:val="26"/>
          <w:rtl w:val="0"/>
        </w:rPr>
        <w:t>’</w:t>
      </w:r>
      <w:r>
        <w:rPr>
          <w:rFonts w:ascii="Helvetica" w:hAnsi="Helvetica"/>
          <w:sz w:val="26"/>
          <w:szCs w:val="26"/>
          <w:rtl w:val="0"/>
          <w:lang w:val="en-US"/>
        </w:rPr>
        <w:t>m the variable. I get to decide what I truly want according to the effort I put forth</w:t>
      </w:r>
      <w:r>
        <w:rPr>
          <w:rFonts w:ascii="Helvetica" w:hAnsi="Helvetica" w:hint="default"/>
          <w:sz w:val="26"/>
          <w:szCs w:val="26"/>
          <w:rtl w:val="0"/>
        </w:rPr>
        <w:t xml:space="preserve">” </w:t>
      </w:r>
      <w:r>
        <w:rPr>
          <w:rFonts w:ascii="Helvetica" w:hAnsi="Helvetica"/>
          <w:sz w:val="26"/>
          <w:szCs w:val="26"/>
          <w:rtl w:val="0"/>
          <w:lang w:val="en-US"/>
        </w:rPr>
        <w:t xml:space="preserve">and that </w:t>
      </w:r>
      <w:r>
        <w:rPr>
          <w:rFonts w:ascii="Helvetica" w:hAnsi="Helvetica" w:hint="default"/>
          <w:sz w:val="26"/>
          <w:szCs w:val="26"/>
          <w:rtl w:val="0"/>
        </w:rPr>
        <w:t>“</w:t>
      </w:r>
      <w:r>
        <w:rPr>
          <w:rFonts w:ascii="Helvetica" w:hAnsi="Helvetica"/>
          <w:sz w:val="26"/>
          <w:szCs w:val="26"/>
          <w:rtl w:val="0"/>
          <w:lang w:val="en-US"/>
        </w:rPr>
        <w:t>there is incredible profit that can be made through infinity.</w:t>
      </w:r>
      <w:r>
        <w:rPr>
          <w:rFonts w:ascii="Helvetica" w:hAnsi="Helvetica" w:hint="default"/>
          <w:sz w:val="26"/>
          <w:szCs w:val="26"/>
          <w:rtl w:val="0"/>
        </w:rPr>
        <w:t>”</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In reality, the FTC alleged, AdvoCare did not offer consumers a viable path to financial freedom. In 2016, 72.3 percent of distributors did not earn any compensation from AdvoCare; another 18 percent earned between one cent and $250; and another 6 percent earned between $250 and $1,000. The annual earnings distribution was nearly identical for 2012 through 2015.</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In addition to a $150 million judgment and a permanent ban on multi-level marketing, the settlement order with AdvoCare and Connolly requires them to notify all AdvoCare distributors about the FTC</w:t>
      </w:r>
      <w:r>
        <w:rPr>
          <w:rFonts w:ascii="Helvetica" w:hAnsi="Helvetica" w:hint="default"/>
          <w:sz w:val="26"/>
          <w:szCs w:val="26"/>
          <w:rtl w:val="0"/>
        </w:rPr>
        <w:t>’</w:t>
      </w:r>
      <w:r>
        <w:rPr>
          <w:rFonts w:ascii="Helvetica" w:hAnsi="Helvetica"/>
          <w:sz w:val="26"/>
          <w:szCs w:val="26"/>
          <w:rtl w:val="0"/>
          <w:lang w:val="en-US"/>
        </w:rPr>
        <w:t>s lawsuit and settlement, and to advise them that:</w:t>
      </w:r>
    </w:p>
    <w:p>
      <w:pPr>
        <w:pStyle w:val="Default"/>
        <w:numPr>
          <w:ilvl w:val="0"/>
          <w:numId w:val="2"/>
        </w:numPr>
        <w:bidi w:val="0"/>
        <w:ind w:right="0"/>
        <w:jc w:val="left"/>
        <w:rPr>
          <w:rFonts w:ascii="Helvetica" w:hAnsi="Helvetica"/>
          <w:sz w:val="26"/>
          <w:szCs w:val="26"/>
          <w:rtl w:val="0"/>
          <w:lang w:val="en-US"/>
        </w:rPr>
      </w:pPr>
      <w:r>
        <w:rPr>
          <w:rFonts w:ascii="Helvetica" w:hAnsi="Helvetica"/>
          <w:sz w:val="26"/>
          <w:szCs w:val="26"/>
          <w:rtl w:val="0"/>
          <w:lang w:val="en-US"/>
        </w:rPr>
        <w:t>they will no longer be able to earn compensation based on purchases of distributors in their downline;</w:t>
      </w:r>
    </w:p>
    <w:p>
      <w:pPr>
        <w:pStyle w:val="Default"/>
        <w:numPr>
          <w:ilvl w:val="0"/>
          <w:numId w:val="2"/>
        </w:numPr>
        <w:bidi w:val="0"/>
        <w:ind w:right="0"/>
        <w:jc w:val="left"/>
        <w:rPr>
          <w:rFonts w:ascii="Helvetica" w:hAnsi="Helvetica"/>
          <w:sz w:val="26"/>
          <w:szCs w:val="26"/>
          <w:rtl w:val="0"/>
          <w:lang w:val="en-US"/>
        </w:rPr>
      </w:pPr>
      <w:r>
        <w:rPr>
          <w:rFonts w:ascii="Helvetica" w:hAnsi="Helvetica"/>
          <w:sz w:val="26"/>
          <w:szCs w:val="26"/>
          <w:rtl w:val="0"/>
          <w:lang w:val="en-US"/>
        </w:rPr>
        <w:t>if they had significant losses pursuing their AdvoCare business, they may get some of their money back from the FTC; and</w:t>
      </w:r>
    </w:p>
    <w:p>
      <w:pPr>
        <w:pStyle w:val="Default"/>
        <w:numPr>
          <w:ilvl w:val="0"/>
          <w:numId w:val="2"/>
        </w:numPr>
        <w:bidi w:val="0"/>
        <w:ind w:right="0"/>
        <w:jc w:val="left"/>
        <w:rPr>
          <w:rFonts w:ascii="Helvetica" w:hAnsi="Helvetica"/>
          <w:sz w:val="26"/>
          <w:szCs w:val="26"/>
          <w:rtl w:val="0"/>
          <w:lang w:val="en-US"/>
        </w:rPr>
      </w:pPr>
      <w:r>
        <w:rPr>
          <w:rFonts w:ascii="Helvetica" w:hAnsi="Helvetica"/>
          <w:sz w:val="26"/>
          <w:szCs w:val="26"/>
          <w:rtl w:val="0"/>
          <w:lang w:val="en-US"/>
        </w:rPr>
        <w:t>if they decide to discontinue their participation in the business opportunity, AdvoCare offers a 100 percent refund on unused products under existing refund policies.</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The Commission vote authorizing the staff to file the complaint and stipulated final order/injunction was 5-0. The FTC filed the complaint and final order/injunction</w:t>
      </w:r>
      <w:r>
        <w:rPr>
          <w:rStyle w:val="None"/>
          <w:rFonts w:ascii="Helvetica" w:hAnsi="Helvetica"/>
          <w:b w:val="1"/>
          <w:bCs w:val="1"/>
          <w:sz w:val="26"/>
          <w:szCs w:val="26"/>
          <w:rtl w:val="0"/>
        </w:rPr>
        <w:t xml:space="preserve"> </w:t>
      </w:r>
      <w:r>
        <w:rPr>
          <w:rFonts w:ascii="Helvetica" w:hAnsi="Helvetica"/>
          <w:sz w:val="26"/>
          <w:szCs w:val="26"/>
          <w:rtl w:val="0"/>
          <w:lang w:val="en-US"/>
        </w:rPr>
        <w:t>in the U.S. District Court for the Eastern District of Texas.</w:t>
      </w:r>
    </w:p>
    <w:p>
      <w:pPr>
        <w:pStyle w:val="Default"/>
        <w:bidi w:val="0"/>
        <w:ind w:left="0" w:right="0" w:firstLine="0"/>
        <w:jc w:val="left"/>
        <w:rPr>
          <w:rFonts w:ascii="Helvetica" w:cs="Helvetica" w:hAnsi="Helvetica" w:eastAsia="Helvetica"/>
          <w:sz w:val="26"/>
          <w:szCs w:val="26"/>
          <w:rtl w:val="0"/>
        </w:rPr>
      </w:pPr>
      <w:r>
        <w:rPr>
          <w:rStyle w:val="None"/>
          <w:rFonts w:ascii="Helvetica" w:hAnsi="Helvetica"/>
          <w:b w:val="1"/>
          <w:bCs w:val="1"/>
          <w:sz w:val="26"/>
          <w:szCs w:val="26"/>
          <w:rtl w:val="0"/>
          <w:lang w:val="en-US"/>
        </w:rPr>
        <w:t xml:space="preserve">NOTE: </w:t>
      </w:r>
      <w:r>
        <w:rPr>
          <w:rFonts w:ascii="Helvetica" w:hAnsi="Helvetica"/>
          <w:sz w:val="26"/>
          <w:szCs w:val="26"/>
          <w:rtl w:val="0"/>
          <w:lang w:val="en-US"/>
        </w:rPr>
        <w:t xml:space="preserve">The Commission files a complaint when it has </w:t>
      </w:r>
      <w:r>
        <w:rPr>
          <w:rFonts w:ascii="Helvetica" w:hAnsi="Helvetica" w:hint="default"/>
          <w:sz w:val="26"/>
          <w:szCs w:val="26"/>
          <w:rtl w:val="0"/>
        </w:rPr>
        <w:t>“</w:t>
      </w:r>
      <w:r>
        <w:rPr>
          <w:rFonts w:ascii="Helvetica" w:hAnsi="Helvetica"/>
          <w:sz w:val="26"/>
          <w:szCs w:val="26"/>
          <w:rtl w:val="0"/>
          <w:lang w:val="en-US"/>
        </w:rPr>
        <w:t>reason to believe</w:t>
      </w:r>
      <w:r>
        <w:rPr>
          <w:rFonts w:ascii="Helvetica" w:hAnsi="Helvetica" w:hint="default"/>
          <w:sz w:val="26"/>
          <w:szCs w:val="26"/>
          <w:rtl w:val="0"/>
        </w:rPr>
        <w:t xml:space="preserve">” </w:t>
      </w:r>
      <w:r>
        <w:rPr>
          <w:rFonts w:ascii="Helvetica" w:hAnsi="Helvetica"/>
          <w:sz w:val="26"/>
          <w:szCs w:val="26"/>
          <w:rtl w:val="0"/>
          <w:lang w:val="en-US"/>
        </w:rPr>
        <w:t>that the named defendants are violating or are about to violate the law and it appears to the Commission that a proceeding is in the public interest. Stipulated final injunctions/orders have the force of law when approved and signed by the District Court judge.</w:t>
      </w: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 xml:space="preserve">The Federal Trade Commission works to promote competition, and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"https://www.ftc.gov/about-ftc/bureaus-offices/bureau-consumer-protection"</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en-US"/>
        </w:rPr>
        <w:t>protect and educate consumers</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You can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"https://www.consumer.ftc.gov/"</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en-US"/>
        </w:rPr>
        <w:t>learn more about consumer topics</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and file a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"https://www.ftc.gov/complaint"</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en-US"/>
        </w:rPr>
        <w:t>consumer complaint online</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or by calling </w:t>
      </w:r>
      <w:r>
        <w:rPr>
          <w:rStyle w:val="Hyperlink.1"/>
          <w:rFonts w:ascii="Helvetica" w:hAnsi="Helvetica"/>
          <w:sz w:val="26"/>
          <w:szCs w:val="26"/>
          <w:rtl w:val="0"/>
          <w:lang w:val="de-DE"/>
        </w:rPr>
        <w:t>1-877-FTC-HELP</w:t>
      </w:r>
      <w:r>
        <w:rPr>
          <w:rFonts w:ascii="Helvetica" w:hAnsi="Helvetica"/>
          <w:sz w:val="26"/>
          <w:szCs w:val="26"/>
          <w:rtl w:val="0"/>
        </w:rPr>
        <w:t xml:space="preserve"> (</w:t>
      </w:r>
      <w:r>
        <w:rPr>
          <w:rStyle w:val="Hyperlink.1"/>
          <w:rFonts w:ascii="Helvetica" w:hAnsi="Helvetica"/>
          <w:sz w:val="26"/>
          <w:szCs w:val="26"/>
          <w:rtl w:val="0"/>
        </w:rPr>
        <w:t>382-4357</w:t>
      </w:r>
      <w:r>
        <w:rPr>
          <w:rFonts w:ascii="Helvetica" w:hAnsi="Helvetica"/>
          <w:sz w:val="26"/>
          <w:szCs w:val="26"/>
          <w:rtl w:val="0"/>
          <w:lang w:val="en-US"/>
        </w:rPr>
        <w:t xml:space="preserve">). Like the FTC on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"https://www.facebook.com/federaltradecommission"</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nl-NL"/>
        </w:rPr>
        <w:t>Facebook</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follow us on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"https://twitter.com/FTC"</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en-US"/>
        </w:rPr>
        <w:t>Twitter</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read our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"https://www.ftc.gov/news-events/blogs"</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da-DK"/>
        </w:rPr>
        <w:t>blogs</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and </w:t>
      </w:r>
      <w:r>
        <w:rPr>
          <w:rStyle w:val="Hyperlink.1"/>
          <w:rFonts w:ascii="Helvetica" w:cs="Helvetica" w:hAnsi="Helvetica" w:eastAsia="Helvetica"/>
          <w:sz w:val="26"/>
          <w:szCs w:val="26"/>
          <w:rtl w:val="0"/>
        </w:rPr>
        <w:fldChar w:fldCharType="begin" w:fldLock="0"/>
      </w:r>
      <w:r>
        <w:rPr>
          <w:rStyle w:val="Hyperlink.1"/>
          <w:rFonts w:ascii="Helvetica" w:cs="Helvetica" w:hAnsi="Helvetica" w:eastAsia="Helvetica"/>
          <w:sz w:val="26"/>
          <w:szCs w:val="26"/>
          <w:rtl w:val="0"/>
        </w:rPr>
        <w:instrText xml:space="preserve"> HYPERLINK "https://www.ftc.gov/stay-connected"</w:instrText>
      </w:r>
      <w:r>
        <w:rPr>
          <w:rStyle w:val="Hyperlink.1"/>
          <w:rFonts w:ascii="Helvetica" w:cs="Helvetica" w:hAnsi="Helvetica" w:eastAsia="Helvetica"/>
          <w:sz w:val="26"/>
          <w:szCs w:val="26"/>
          <w:rtl w:val="0"/>
        </w:rPr>
        <w:fldChar w:fldCharType="separate" w:fldLock="0"/>
      </w:r>
      <w:r>
        <w:rPr>
          <w:rStyle w:val="Hyperlink.1"/>
          <w:rFonts w:ascii="Helvetica" w:hAnsi="Helvetica"/>
          <w:sz w:val="26"/>
          <w:szCs w:val="26"/>
          <w:rtl w:val="0"/>
          <w:lang w:val="en-US"/>
        </w:rPr>
        <w:t>subscribe to press releases</w:t>
      </w:r>
      <w:r>
        <w:rPr>
          <w:rFonts w:ascii="Helvetica" w:cs="Helvetica" w:hAnsi="Helvetica" w:eastAsia="Helvetica"/>
          <w:sz w:val="26"/>
          <w:szCs w:val="26"/>
          <w:rtl w:val="0"/>
        </w:rPr>
        <w:fldChar w:fldCharType="end" w:fldLock="0"/>
      </w:r>
      <w:r>
        <w:rPr>
          <w:rFonts w:ascii="Helvetica" w:hAnsi="Helvetica"/>
          <w:sz w:val="26"/>
          <w:szCs w:val="26"/>
          <w:rtl w:val="0"/>
          <w:lang w:val="en-US"/>
        </w:rPr>
        <w:t xml:space="preserve"> for the latest FTC news and resources.</w:t>
      </w:r>
    </w:p>
    <w:p>
      <w:pPr>
        <w:pStyle w:val="Default"/>
        <w:bidi w:val="0"/>
        <w:ind w:left="0" w:right="0" w:firstLine="0"/>
        <w:jc w:val="left"/>
        <w:rPr>
          <w:rFonts w:ascii="Helvetica" w:cs="Helvetica" w:hAnsi="Helvetica" w:eastAsia="Helvetica"/>
          <w:sz w:val="26"/>
          <w:szCs w:val="26"/>
          <w:rtl w:val="0"/>
        </w:rPr>
      </w:pPr>
    </w:p>
    <w:p>
      <w:pPr>
        <w:pStyle w:val="Default"/>
        <w:bidi w:val="0"/>
        <w:ind w:left="0" w:right="0" w:firstLine="0"/>
        <w:jc w:val="left"/>
        <w:rPr>
          <w:rFonts w:ascii="Helvetica" w:cs="Helvetica" w:hAnsi="Helvetica" w:eastAsia="Helvetica"/>
          <w:sz w:val="26"/>
          <w:szCs w:val="26"/>
          <w:rtl w:val="0"/>
        </w:rPr>
      </w:pPr>
    </w:p>
    <w:p>
      <w:pPr>
        <w:pStyle w:val="Default"/>
        <w:bidi w:val="0"/>
        <w:ind w:left="0" w:right="0" w:firstLine="0"/>
        <w:jc w:val="left"/>
        <w:rPr>
          <w:rFonts w:ascii="Helvetica" w:cs="Helvetica" w:hAnsi="Helvetica" w:eastAsia="Helvetica"/>
          <w:sz w:val="26"/>
          <w:szCs w:val="26"/>
          <w:rtl w:val="0"/>
        </w:rPr>
      </w:pPr>
    </w:p>
    <w:p>
      <w:pPr>
        <w:pStyle w:val="Default"/>
        <w:bidi w:val="0"/>
        <w:ind w:left="0" w:right="0" w:firstLine="0"/>
        <w:jc w:val="left"/>
        <w:rPr>
          <w:rFonts w:ascii="Helvetica" w:cs="Helvetica" w:hAnsi="Helvetica" w:eastAsia="Helvetica"/>
          <w:sz w:val="26"/>
          <w:szCs w:val="26"/>
          <w:rtl w:val="0"/>
        </w:rPr>
      </w:pPr>
      <w:r>
        <w:rPr>
          <w:rFonts w:ascii="Helvetica" w:hAnsi="Helvetica"/>
          <w:sz w:val="26"/>
          <w:szCs w:val="26"/>
          <w:rtl w:val="0"/>
          <w:lang w:val="en-US"/>
        </w:rPr>
        <w:t>FTC Blog</w:t>
      </w:r>
    </w:p>
    <w:p>
      <w:pPr>
        <w:pStyle w:val="Default"/>
        <w:bidi w:val="0"/>
        <w:ind w:left="0" w:right="0" w:firstLine="0"/>
        <w:jc w:val="left"/>
        <w:rPr>
          <w:rFonts w:ascii="Helvetica" w:cs="Helvetica" w:hAnsi="Helvetica" w:eastAsia="Helvetica"/>
          <w:sz w:val="26"/>
          <w:szCs w:val="26"/>
          <w:rtl w:val="0"/>
        </w:rPr>
      </w:pPr>
    </w:p>
    <w:p>
      <w:pPr>
        <w:pStyle w:val="Default"/>
        <w:bidi w:val="0"/>
        <w:ind w:left="0" w:right="0" w:firstLine="0"/>
        <w:jc w:val="left"/>
        <w:rPr>
          <w:rFonts w:ascii="Helvetica" w:cs="Helvetica" w:hAnsi="Helvetica" w:eastAsia="Helvetica"/>
          <w:b w:val="1"/>
          <w:bCs w:val="1"/>
          <w:outline w:val="0"/>
          <w:color w:val="1a1a1a"/>
          <w:sz w:val="26"/>
          <w:szCs w:val="26"/>
          <w:shd w:val="clear" w:color="auto" w:fill="fefffe"/>
          <w:rtl w:val="0"/>
          <w14:textFill>
            <w14:solidFill>
              <w14:srgbClr w14:val="1B1B1B"/>
            </w14:solidFill>
          </w14:textFill>
        </w:rPr>
      </w:pPr>
      <w:r>
        <w:rPr>
          <w:rFonts w:ascii="Helvetica" w:hAnsi="Helvetica"/>
          <w:b w:val="1"/>
          <w:bCs w:val="1"/>
          <w:outline w:val="0"/>
          <w:color w:val="1a1a1a"/>
          <w:sz w:val="26"/>
          <w:szCs w:val="26"/>
          <w:shd w:val="clear" w:color="auto" w:fill="fefffe"/>
          <w:rtl w:val="0"/>
          <w:lang w:val="en-US"/>
          <w14:textFill>
            <w14:solidFill>
              <w14:srgbClr w14:val="1B1B1B"/>
            </w14:solidFill>
          </w14:textFill>
        </w:rPr>
        <w:t>FTC: AdvoCare business model was pyramid scheme</w:t>
      </w:r>
    </w:p>
    <w:p>
      <w:pPr>
        <w:pStyle w:val="Default"/>
        <w:bidi w:val="0"/>
        <w:ind w:left="0" w:right="0" w:firstLine="0"/>
        <w:jc w:val="left"/>
        <w:rPr>
          <w:rStyle w:val="None"/>
          <w:rFonts w:ascii="Helvetica" w:cs="Helvetica" w:hAnsi="Helvetica" w:eastAsia="Helvetica"/>
          <w:sz w:val="26"/>
          <w:szCs w:val="26"/>
          <w:shd w:val="clear" w:color="auto" w:fill="fefffe"/>
          <w:rtl w:val="0"/>
        </w:rPr>
      </w:pPr>
      <w:r>
        <w:rPr>
          <w:rStyle w:val="None"/>
          <w:rFonts w:ascii="Helvetica" w:cs="Helvetica" w:hAnsi="Helvetica" w:eastAsia="Helvetica"/>
          <w:sz w:val="26"/>
          <w:szCs w:val="26"/>
          <w:shd w:val="clear" w:color="auto" w:fill="fefffe"/>
          <w:rtl w:val="0"/>
        </w:rPr>
        <w:drawing>
          <wp:inline distT="0" distB="0" distL="0" distR="0">
            <wp:extent cx="5943473" cy="404156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dvocare.png"/>
                    <pic:cNvPicPr>
                      <a:picLocks noChangeAspect="1"/>
                    </pic:cNvPicPr>
                  </pic:nvPicPr>
                  <pic:blipFill>
                    <a:blip r:embed="rId4">
                      <a:extLst/>
                    </a:blip>
                    <a:stretch>
                      <a:fillRect/>
                    </a:stretch>
                  </pic:blipFill>
                  <pic:spPr>
                    <a:xfrm>
                      <a:off x="0" y="0"/>
                      <a:ext cx="5943473" cy="4041562"/>
                    </a:xfrm>
                    <a:prstGeom prst="rect">
                      <a:avLst/>
                    </a:prstGeom>
                    <a:ln w="12700" cap="flat">
                      <a:noFill/>
                      <a:miter lim="400000"/>
                    </a:ln>
                    <a:effectLst/>
                  </pic:spPr>
                </pic:pic>
              </a:graphicData>
            </a:graphic>
          </wp:inline>
        </w:drawing>
      </w:r>
    </w:p>
    <w:p>
      <w:pPr>
        <w:pStyle w:val="Default"/>
        <w:bidi w:val="0"/>
        <w:ind w:left="0" w:right="0" w:firstLine="0"/>
        <w:jc w:val="left"/>
        <w:rPr>
          <w:rFonts w:ascii="Helvetica" w:cs="Helvetica" w:hAnsi="Helvetica" w:eastAsia="Helvetica"/>
          <w:outline w:val="0"/>
          <w:color w:val="1a1a1a"/>
          <w:sz w:val="26"/>
          <w:szCs w:val="26"/>
          <w:shd w:val="clear" w:color="auto" w:fill="fefffe"/>
          <w:rtl w:val="0"/>
          <w14:textFill>
            <w14:solidFill>
              <w14:srgbClr w14:val="1B1B1B"/>
            </w14:solidFill>
          </w14:textFill>
        </w:rPr>
      </w:pPr>
      <w:r>
        <w:rPr>
          <w:rFonts w:ascii="Helvetica" w:hAnsi="Helvetica"/>
          <w:outline w:val="0"/>
          <w:color w:val="1a1a1a"/>
          <w:sz w:val="26"/>
          <w:szCs w:val="26"/>
          <w:shd w:val="clear" w:color="auto" w:fill="fefffe"/>
          <w:rtl w:val="0"/>
          <w:lang w:val="en-US"/>
          <w14:textFill>
            <w14:solidFill>
              <w14:srgbClr w14:val="1B1B1B"/>
            </w14:solidFill>
          </w14:textFill>
        </w:rPr>
        <w:t xml:space="preserve">According to the FTC, people paid AdvoCare thousands of dollars to become </w:t>
      </w:r>
      <w:r>
        <w:rPr>
          <w:rFonts w:ascii="Helvetica" w:hAnsi="Helvetica" w:hint="default"/>
          <w:outline w:val="0"/>
          <w:color w:val="1a1a1a"/>
          <w:sz w:val="26"/>
          <w:szCs w:val="26"/>
          <w:shd w:val="clear" w:color="auto" w:fill="fefffe"/>
          <w:rtl w:val="0"/>
          <w:lang w:val="en-US"/>
          <w14:textFill>
            <w14:solidFill>
              <w14:srgbClr w14:val="1B1B1B"/>
            </w14:solidFill>
          </w14:textFill>
        </w:rPr>
        <w:t>“</w:t>
      </w:r>
      <w:r>
        <w:rPr>
          <w:rFonts w:ascii="Helvetica" w:hAnsi="Helvetica"/>
          <w:outline w:val="0"/>
          <w:color w:val="1a1a1a"/>
          <w:sz w:val="26"/>
          <w:szCs w:val="26"/>
          <w:shd w:val="clear" w:color="auto" w:fill="fefffe"/>
          <w:rtl w:val="0"/>
          <w:lang w:val="en-US"/>
          <w14:textFill>
            <w14:solidFill>
              <w14:srgbClr w14:val="1B1B1B"/>
            </w14:solidFill>
          </w14:textFill>
        </w:rPr>
        <w:t>distributors,</w:t>
      </w:r>
      <w:r>
        <w:rPr>
          <w:rFonts w:ascii="Helvetica" w:hAnsi="Helvetica" w:hint="default"/>
          <w:outline w:val="0"/>
          <w:color w:val="1a1a1a"/>
          <w:sz w:val="26"/>
          <w:szCs w:val="26"/>
          <w:shd w:val="clear" w:color="auto" w:fill="fefffe"/>
          <w:rtl w:val="0"/>
          <w:lang w:val="en-US"/>
          <w14:textFill>
            <w14:solidFill>
              <w14:srgbClr w14:val="1B1B1B"/>
            </w14:solidFill>
          </w14:textFill>
        </w:rPr>
        <w:t xml:space="preserve">” </w:t>
      </w:r>
      <w:r>
        <w:rPr>
          <w:rFonts w:ascii="Helvetica" w:hAnsi="Helvetica"/>
          <w:outline w:val="0"/>
          <w:color w:val="1a1a1a"/>
          <w:sz w:val="26"/>
          <w:szCs w:val="26"/>
          <w:shd w:val="clear" w:color="auto" w:fill="fefffe"/>
          <w:rtl w:val="0"/>
          <w:lang w:val="en-US"/>
          <w14:textFill>
            <w14:solidFill>
              <w14:srgbClr w14:val="1B1B1B"/>
            </w14:solidFill>
          </w14:textFill>
        </w:rPr>
        <w:t>buy inventory, and become eligible for cash bonuses and other rewards. But, the FTC says, AdvoCare rewarded distributors not for selling product but for recruiting other distributors to spend large sums of money pursuing the business opportunity. That push to recruit is a classic sign of a pyramid scheme.</w:t>
      </w:r>
    </w:p>
    <w:p>
      <w:pPr>
        <w:pStyle w:val="Default"/>
        <w:bidi w:val="0"/>
        <w:ind w:left="0" w:right="0" w:firstLine="0"/>
        <w:jc w:val="left"/>
        <w:rPr>
          <w:rFonts w:ascii="Helvetica" w:cs="Helvetica" w:hAnsi="Helvetica" w:eastAsia="Helvetica"/>
          <w:outline w:val="0"/>
          <w:color w:val="1a1a1a"/>
          <w:sz w:val="26"/>
          <w:szCs w:val="26"/>
          <w:shd w:val="clear" w:color="auto" w:fill="fefffe"/>
          <w:rtl w:val="0"/>
          <w14:textFill>
            <w14:solidFill>
              <w14:srgbClr w14:val="1B1B1B"/>
            </w14:solidFill>
          </w14:textFill>
        </w:rPr>
      </w:pPr>
      <w:r>
        <w:rPr>
          <w:rFonts w:ascii="Helvetica" w:hAnsi="Helvetica"/>
          <w:outline w:val="0"/>
          <w:color w:val="1a1a1a"/>
          <w:sz w:val="26"/>
          <w:szCs w:val="26"/>
          <w:shd w:val="clear" w:color="auto" w:fill="fefffe"/>
          <w:rtl w:val="0"/>
          <w:lang w:val="en-US"/>
          <w14:textFill>
            <w14:solidFill>
              <w14:srgbClr w14:val="1B1B1B"/>
            </w14:solidFill>
          </w14:textFill>
        </w:rPr>
        <w:t>Under a landmark settlement, AdvoCare and its former chief executive will pay $150 million for consumer refunds. They</w:t>
      </w:r>
      <w:r>
        <w:rPr>
          <w:rFonts w:ascii="Helvetica" w:hAnsi="Helvetica" w:hint="default"/>
          <w:outline w:val="0"/>
          <w:color w:val="1a1a1a"/>
          <w:sz w:val="26"/>
          <w:szCs w:val="26"/>
          <w:shd w:val="clear" w:color="auto" w:fill="fefffe"/>
          <w:rtl w:val="0"/>
          <w:lang w:val="en-US"/>
          <w14:textFill>
            <w14:solidFill>
              <w14:srgbClr w14:val="1B1B1B"/>
            </w14:solidFill>
          </w14:textFill>
        </w:rPr>
        <w:t>’</w:t>
      </w:r>
      <w:r>
        <w:rPr>
          <w:rFonts w:ascii="Helvetica" w:hAnsi="Helvetica"/>
          <w:outline w:val="0"/>
          <w:color w:val="1a1a1a"/>
          <w:sz w:val="26"/>
          <w:szCs w:val="26"/>
          <w:shd w:val="clear" w:color="auto" w:fill="fefffe"/>
          <w:rtl w:val="0"/>
          <w:lang w:val="en-US"/>
          <w14:textFill>
            <w14:solidFill>
              <w14:srgbClr w14:val="1B1B1B"/>
            </w14:solidFill>
          </w14:textFill>
        </w:rPr>
        <w:t>re also banned from all multi-level marketing. Two of AdvoCare</w:t>
      </w:r>
      <w:r>
        <w:rPr>
          <w:rFonts w:ascii="Helvetica" w:hAnsi="Helvetica" w:hint="default"/>
          <w:outline w:val="0"/>
          <w:color w:val="1a1a1a"/>
          <w:sz w:val="26"/>
          <w:szCs w:val="26"/>
          <w:shd w:val="clear" w:color="auto" w:fill="fefffe"/>
          <w:rtl w:val="0"/>
          <w:lang w:val="en-US"/>
          <w14:textFill>
            <w14:solidFill>
              <w14:srgbClr w14:val="1B1B1B"/>
            </w14:solidFill>
          </w14:textFill>
        </w:rPr>
        <w:t>’</w:t>
      </w:r>
      <w:r>
        <w:rPr>
          <w:rFonts w:ascii="Helvetica" w:hAnsi="Helvetica"/>
          <w:outline w:val="0"/>
          <w:color w:val="1a1a1a"/>
          <w:sz w:val="26"/>
          <w:szCs w:val="26"/>
          <w:shd w:val="clear" w:color="auto" w:fill="fefffe"/>
          <w:rtl w:val="0"/>
          <w:lang w:val="en-US"/>
          <w14:textFill>
            <w14:solidFill>
              <w14:srgbClr w14:val="1B1B1B"/>
            </w14:solidFill>
          </w14:textFill>
        </w:rPr>
        <w:t>s top promoters also have settled with the FTC for $4 million, most of which is suspended, based upon their inability to pay. They, too, are banned from multi-level marketing. The FTC</w:t>
      </w:r>
      <w:r>
        <w:rPr>
          <w:rFonts w:ascii="Helvetica" w:hAnsi="Helvetica" w:hint="default"/>
          <w:outline w:val="0"/>
          <w:color w:val="1a1a1a"/>
          <w:sz w:val="26"/>
          <w:szCs w:val="26"/>
          <w:shd w:val="clear" w:color="auto" w:fill="fefffe"/>
          <w:rtl w:val="0"/>
          <w:lang w:val="en-US"/>
          <w14:textFill>
            <w14:solidFill>
              <w14:srgbClr w14:val="1B1B1B"/>
            </w14:solidFill>
          </w14:textFill>
        </w:rPr>
        <w:t>’</w:t>
      </w:r>
      <w:r>
        <w:rPr>
          <w:rFonts w:ascii="Helvetica" w:hAnsi="Helvetica"/>
          <w:outline w:val="0"/>
          <w:color w:val="1a1a1a"/>
          <w:sz w:val="26"/>
          <w:szCs w:val="26"/>
          <w:shd w:val="clear" w:color="auto" w:fill="fefffe"/>
          <w:rtl w:val="0"/>
          <w:lang w:val="en-US"/>
          <w14:textFill>
            <w14:solidFill>
              <w14:srgbClr w14:val="1B1B1B"/>
            </w14:solidFill>
          </w14:textFill>
        </w:rPr>
        <w:t>s case against two other leading AdvoCare promoters is continuing.</w:t>
      </w:r>
      <w:r>
        <w:rPr>
          <w:rFonts w:ascii="Helvetica" w:hAnsi="Helvetica" w:hint="default"/>
          <w:outline w:val="0"/>
          <w:color w:val="1a1a1a"/>
          <w:sz w:val="26"/>
          <w:szCs w:val="26"/>
          <w:shd w:val="clear" w:color="auto" w:fill="fefffe"/>
          <w:rtl w:val="0"/>
          <w:lang w:val="en-US"/>
          <w14:textFill>
            <w14:solidFill>
              <w14:srgbClr w14:val="1B1B1B"/>
            </w14:solidFill>
          </w14:textFill>
        </w:rPr>
        <w:t> </w:t>
      </w:r>
    </w:p>
    <w:p>
      <w:pPr>
        <w:pStyle w:val="Default"/>
        <w:bidi w:val="0"/>
        <w:ind w:left="0" w:right="0" w:firstLine="0"/>
        <w:jc w:val="left"/>
        <w:rPr>
          <w:rFonts w:ascii="Helvetica" w:cs="Helvetica" w:hAnsi="Helvetica" w:eastAsia="Helvetica"/>
          <w:outline w:val="0"/>
          <w:color w:val="1a1a1a"/>
          <w:sz w:val="26"/>
          <w:szCs w:val="26"/>
          <w:shd w:val="clear" w:color="auto" w:fill="fefffe"/>
          <w:rtl w:val="0"/>
          <w14:textFill>
            <w14:solidFill>
              <w14:srgbClr w14:val="1B1B1B"/>
            </w14:solidFill>
          </w14:textFill>
        </w:rPr>
      </w:pPr>
    </w:p>
    <w:p>
      <w:pPr>
        <w:pStyle w:val="Default"/>
        <w:bidi w:val="0"/>
        <w:ind w:left="0" w:right="0" w:firstLine="0"/>
        <w:jc w:val="left"/>
        <w:rPr>
          <w:rFonts w:ascii="Helvetica" w:cs="Helvetica" w:hAnsi="Helvetica" w:eastAsia="Helvetica"/>
          <w:outline w:val="0"/>
          <w:color w:val="1a1a1a"/>
          <w:sz w:val="26"/>
          <w:szCs w:val="26"/>
          <w:shd w:val="clear" w:color="auto" w:fill="fefffe"/>
          <w:rtl w:val="0"/>
          <w14:textFill>
            <w14:solidFill>
              <w14:srgbClr w14:val="1B1B1B"/>
            </w14:solidFill>
          </w14:textFill>
        </w:rPr>
      </w:pPr>
    </w:p>
    <w:p>
      <w:pPr>
        <w:pStyle w:val="Default"/>
        <w:bidi w:val="0"/>
        <w:ind w:left="0" w:right="0" w:firstLine="0"/>
        <w:jc w:val="left"/>
        <w:rPr>
          <w:rFonts w:ascii="Helvetica" w:cs="Helvetica" w:hAnsi="Helvetica" w:eastAsia="Helvetica"/>
          <w:outline w:val="0"/>
          <w:color w:val="1a1a1a"/>
          <w:sz w:val="26"/>
          <w:szCs w:val="26"/>
          <w:shd w:val="clear" w:color="auto" w:fill="fefffe"/>
          <w:rtl w:val="0"/>
          <w14:textFill>
            <w14:solidFill>
              <w14:srgbClr w14:val="1B1B1B"/>
            </w14:solidFill>
          </w14:textFill>
        </w:rPr>
      </w:pPr>
      <w:r>
        <w:rPr>
          <w:rStyle w:val="Hyperlink.0"/>
          <w:rFonts w:ascii="Helvetica" w:cs="Helvetica" w:hAnsi="Helvetica" w:eastAsia="Helvetica"/>
          <w:outline w:val="0"/>
          <w:color w:val="1a1a1a"/>
          <w:sz w:val="26"/>
          <w:szCs w:val="26"/>
          <w:shd w:val="clear" w:color="auto" w:fill="fefffe"/>
          <w:rtl w:val="0"/>
          <w14:textFill>
            <w14:solidFill>
              <w14:srgbClr w14:val="1B1B1B"/>
            </w14:solidFill>
          </w14:textFill>
        </w:rPr>
        <w:fldChar w:fldCharType="begin" w:fldLock="0"/>
      </w:r>
      <w:r>
        <w:rPr>
          <w:rStyle w:val="Hyperlink.0"/>
          <w:rFonts w:ascii="Helvetica" w:cs="Helvetica" w:hAnsi="Helvetica" w:eastAsia="Helvetica"/>
          <w:outline w:val="0"/>
          <w:color w:val="1a1a1a"/>
          <w:sz w:val="26"/>
          <w:szCs w:val="26"/>
          <w:shd w:val="clear" w:color="auto" w:fill="fefffe"/>
          <w:rtl w:val="0"/>
          <w14:textFill>
            <w14:solidFill>
              <w14:srgbClr w14:val="1B1B1B"/>
            </w14:solidFill>
          </w14:textFill>
        </w:rPr>
        <w:instrText xml:space="preserve"> HYPERLINK "https://www.ftc.gov/enforcement/cases-proceedings/162-3109-419-cv-00715/advocare-international-lp"</w:instrText>
      </w:r>
      <w:r>
        <w:rPr>
          <w:rStyle w:val="Hyperlink.0"/>
          <w:rFonts w:ascii="Helvetica" w:cs="Helvetica" w:hAnsi="Helvetica" w:eastAsia="Helvetica"/>
          <w:outline w:val="0"/>
          <w:color w:val="1a1a1a"/>
          <w:sz w:val="26"/>
          <w:szCs w:val="26"/>
          <w:shd w:val="clear" w:color="auto" w:fill="fefffe"/>
          <w:rtl w:val="0"/>
          <w14:textFill>
            <w14:solidFill>
              <w14:srgbClr w14:val="1B1B1B"/>
            </w14:solidFill>
          </w14:textFill>
        </w:rPr>
        <w:fldChar w:fldCharType="separate" w:fldLock="0"/>
      </w:r>
      <w:r>
        <w:rPr>
          <w:rStyle w:val="Hyperlink.0"/>
          <w:rFonts w:ascii="Helvetica" w:hAnsi="Helvetica"/>
          <w:outline w:val="0"/>
          <w:color w:val="1a1a1a"/>
          <w:sz w:val="26"/>
          <w:szCs w:val="26"/>
          <w:shd w:val="clear" w:color="auto" w:fill="fefffe"/>
          <w:rtl w:val="0"/>
          <w:lang w:val="en-US"/>
          <w14:textFill>
            <w14:solidFill>
              <w14:srgbClr w14:val="1B1B1B"/>
            </w14:solidFill>
          </w14:textFill>
        </w:rPr>
        <w:t>https://www.ftc.gov/enforcement/cases-proceedings/162-3109-419-cv-00715/advocare-international-lp</w:t>
      </w:r>
      <w:r>
        <w:rPr>
          <w:rFonts w:ascii="Helvetica" w:cs="Helvetica" w:hAnsi="Helvetica" w:eastAsia="Helvetica"/>
          <w:outline w:val="0"/>
          <w:color w:val="1a1a1a"/>
          <w:sz w:val="26"/>
          <w:szCs w:val="26"/>
          <w:shd w:val="clear" w:color="auto" w:fill="fefffe"/>
          <w:rtl w:val="0"/>
          <w14:textFill>
            <w14:solidFill>
              <w14:srgbClr w14:val="1B1B1B"/>
            </w14:solidFill>
          </w14:textFill>
        </w:rPr>
        <w:fldChar w:fldCharType="end" w:fldLock="0"/>
      </w:r>
      <w:r>
        <w:rPr>
          <w:rFonts w:ascii="Helvetica" w:hAnsi="Helvetica"/>
          <w:outline w:val="0"/>
          <w:color w:val="1a1a1a"/>
          <w:sz w:val="26"/>
          <w:szCs w:val="26"/>
          <w:shd w:val="clear" w:color="auto" w:fill="fefffe"/>
          <w:rtl w:val="0"/>
          <w:lang w:val="en-US"/>
          <w14:textFill>
            <w14:solidFill>
              <w14:srgbClr w14:val="1B1B1B"/>
            </w14:solidFill>
          </w14:textFill>
        </w:rPr>
        <w:t xml:space="preserve">. </w:t>
      </w:r>
    </w:p>
    <w:p>
      <w:pPr>
        <w:pStyle w:val="Default"/>
        <w:bidi w:val="0"/>
        <w:ind w:left="0" w:right="0" w:firstLine="0"/>
        <w:jc w:val="left"/>
        <w:rPr>
          <w:rFonts w:ascii="Helvetica" w:cs="Helvetica" w:hAnsi="Helvetica" w:eastAsia="Helvetica"/>
          <w:outline w:val="0"/>
          <w:color w:val="1a1a1a"/>
          <w:sz w:val="26"/>
          <w:szCs w:val="26"/>
          <w:shd w:val="clear" w:color="auto" w:fill="fefffe"/>
          <w:rtl w:val="0"/>
          <w14:textFill>
            <w14:solidFill>
              <w14:srgbClr w14:val="1B1B1B"/>
            </w14:solidFill>
          </w14:textFill>
        </w:rPr>
      </w:pPr>
    </w:p>
    <w:p>
      <w:pPr>
        <w:pStyle w:val="Default"/>
        <w:bidi w:val="0"/>
        <w:ind w:left="0" w:right="0" w:firstLine="0"/>
        <w:jc w:val="left"/>
        <w:rPr>
          <w:rFonts w:ascii="Helvetica" w:cs="Helvetica" w:hAnsi="Helvetica" w:eastAsia="Helvetica"/>
          <w:outline w:val="0"/>
          <w:color w:val="244772"/>
          <w:sz w:val="26"/>
          <w:szCs w:val="26"/>
          <w:shd w:val="clear" w:color="auto" w:fill="fefffe"/>
          <w:rtl w:val="0"/>
          <w14:textFill>
            <w14:solidFill>
              <w14:srgbClr w14:val="244873"/>
            </w14:solidFill>
          </w14:textFill>
        </w:rPr>
      </w:pPr>
      <w:r>
        <w:rPr>
          <w:rFonts w:ascii="Helvetica" w:hAnsi="Helvetica"/>
          <w:outline w:val="0"/>
          <w:color w:val="244772"/>
          <w:sz w:val="26"/>
          <w:szCs w:val="26"/>
          <w:shd w:val="clear" w:color="auto" w:fill="fefffe"/>
          <w:rtl w:val="0"/>
          <w:lang w:val="en-US"/>
          <w14:textFill>
            <w14:solidFill>
              <w14:srgbClr w14:val="244873"/>
            </w14:solidFill>
          </w14:textFill>
        </w:rPr>
        <w:t>AdvoCare International, L.P.</w:t>
      </w:r>
    </w:p>
    <w:p>
      <w:pPr>
        <w:pStyle w:val="Default"/>
        <w:bidi w:val="0"/>
        <w:ind w:left="0" w:right="0" w:firstLine="0"/>
        <w:jc w:val="left"/>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pPr>
    </w:p>
    <w:p>
      <w:pPr>
        <w:pStyle w:val="Default"/>
        <w:numPr>
          <w:ilvl w:val="0"/>
          <w:numId w:val="3"/>
        </w:numPr>
        <w:bidi w:val="0"/>
        <w:ind w:right="0"/>
        <w:jc w:val="left"/>
        <w:rPr>
          <w:rFonts w:ascii="Helvetica" w:hAnsi="Helvetica"/>
          <w:outline w:val="0"/>
          <w:color w:val="2477ca"/>
          <w:sz w:val="26"/>
          <w:szCs w:val="26"/>
          <w:shd w:val="clear" w:color="auto" w:fill="fefffe"/>
          <w:rtl w:val="0"/>
          <w:lang w:val="en-US"/>
          <w14:textFill>
            <w14:solidFill>
              <w14:srgbClr w14:val="2477CA"/>
            </w14:solidFill>
          </w14:textFill>
        </w:rPr>
      </w:pPr>
      <w:r>
        <w:rPr>
          <w:rStyle w:val="None"/>
          <w:rFonts w:ascii="Helvetica" w:hAnsi="Helvetica"/>
          <w:b w:val="1"/>
          <w:bCs w:val="1"/>
          <w:outline w:val="0"/>
          <w:color w:val="4c5154"/>
          <w:sz w:val="26"/>
          <w:szCs w:val="26"/>
          <w:shd w:val="clear" w:color="auto" w:fill="fefffe"/>
          <w:rtl w:val="0"/>
          <w:lang w:val="en-US"/>
          <w14:textFill>
            <w14:solidFill>
              <w14:srgbClr w14:val="4D5155"/>
            </w14:solidFill>
          </w14:textFill>
        </w:rPr>
        <w:t>TAGS:</w:t>
      </w:r>
      <w:r>
        <w:rPr>
          <w:rStyle w:val="None"/>
          <w:rFonts w:ascii="Helvetica" w:hAnsi="Helvetica"/>
          <w:outline w:val="0"/>
          <w:color w:val="323232"/>
          <w:sz w:val="26"/>
          <w:szCs w:val="26"/>
          <w:shd w:val="clear" w:color="auto" w:fill="fefffe"/>
          <w:rtl w:val="0"/>
          <w:lang w:val="en-US"/>
          <w14:textFill>
            <w14:solidFill>
              <w14:srgbClr w14:val="323232"/>
            </w14:solidFill>
          </w14:textFill>
        </w:rPr>
        <w:t xml:space="preserve"> </w: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begin" w:fldLock="0"/>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instrText xml:space="preserve"> HYPERLINK "https://www.ftc.gov/industry/franchises-business-opportunities-and-investments"</w:instrTex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separate" w:fldLock="0"/>
      </w:r>
      <w:r>
        <w:rPr>
          <w:rStyle w:val="Hyperlink.0"/>
          <w:rFonts w:ascii="Helvetica" w:hAnsi="Helvetica"/>
          <w:outline w:val="0"/>
          <w:color w:val="2477ca"/>
          <w:sz w:val="26"/>
          <w:szCs w:val="26"/>
          <w:shd w:val="clear" w:color="auto" w:fill="fefffe"/>
          <w:rtl w:val="0"/>
          <w:lang w:val="en-US"/>
          <w14:textFill>
            <w14:solidFill>
              <w14:srgbClr w14:val="2477CA"/>
            </w14:solidFill>
          </w14:textFill>
        </w:rPr>
        <w:t>Franchises, Business Opportunities, and Investments</w:t>
      </w:r>
      <w:r>
        <w:rPr>
          <w:rFonts w:ascii="Helvetica" w:cs="Helvetica" w:hAnsi="Helvetica" w:eastAsia="Helvetica"/>
          <w:outline w:val="0"/>
          <w:color w:val="2477ca"/>
          <w:sz w:val="26"/>
          <w:szCs w:val="26"/>
          <w:shd w:val="clear" w:color="auto" w:fill="fefffe"/>
          <w:rtl w:val="0"/>
          <w14:textFill>
            <w14:solidFill>
              <w14:srgbClr w14:val="2477CA"/>
            </w14:solidFill>
          </w14:textFill>
        </w:rPr>
        <w:fldChar w:fldCharType="end" w:fldLock="0"/>
      </w:r>
      <w:r>
        <w:rPr>
          <w:rStyle w:val="None"/>
          <w:rFonts w:ascii="Helvetica" w:hAnsi="Helvetica"/>
          <w:outline w:val="0"/>
          <w:color w:val="646464"/>
          <w:sz w:val="26"/>
          <w:szCs w:val="26"/>
          <w:shd w:val="clear" w:color="auto" w:fill="fefffe"/>
          <w:rtl w:val="0"/>
          <w:lang w:val="en-US"/>
          <w14:textFill>
            <w14:solidFill>
              <w14:srgbClr w14:val="646464"/>
            </w14:solidFill>
          </w14:textFill>
        </w:rPr>
        <w:t xml:space="preserve"> </w: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begin" w:fldLock="0"/>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instrText xml:space="preserve"> HYPERLINK "https://www.ftc.gov/terms/deceptivemisleading-conduct"</w:instrTex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separate" w:fldLock="0"/>
      </w:r>
      <w:r>
        <w:rPr>
          <w:rStyle w:val="Hyperlink.0"/>
          <w:rFonts w:ascii="Helvetica" w:hAnsi="Helvetica"/>
          <w:outline w:val="0"/>
          <w:color w:val="2477ca"/>
          <w:sz w:val="26"/>
          <w:szCs w:val="26"/>
          <w:shd w:val="clear" w:color="auto" w:fill="fefffe"/>
          <w:rtl w:val="0"/>
          <w:lang w:val="en-US"/>
          <w14:textFill>
            <w14:solidFill>
              <w14:srgbClr w14:val="2477CA"/>
            </w14:solidFill>
          </w14:textFill>
        </w:rPr>
        <w:t>deceptive/misleading conduct</w:t>
      </w:r>
      <w:r>
        <w:rPr>
          <w:rFonts w:ascii="Helvetica" w:cs="Helvetica" w:hAnsi="Helvetica" w:eastAsia="Helvetica"/>
          <w:outline w:val="0"/>
          <w:color w:val="2477ca"/>
          <w:sz w:val="26"/>
          <w:szCs w:val="26"/>
          <w:shd w:val="clear" w:color="auto" w:fill="fefffe"/>
          <w:rtl w:val="0"/>
          <w14:textFill>
            <w14:solidFill>
              <w14:srgbClr w14:val="2477CA"/>
            </w14:solidFill>
          </w14:textFill>
        </w:rPr>
        <w:fldChar w:fldCharType="end" w:fldLock="0"/>
      </w:r>
      <w:r>
        <w:rPr>
          <w:rStyle w:val="None"/>
          <w:rFonts w:ascii="Helvetica" w:hAnsi="Helvetica"/>
          <w:outline w:val="0"/>
          <w:color w:val="646464"/>
          <w:sz w:val="26"/>
          <w:szCs w:val="26"/>
          <w:shd w:val="clear" w:color="auto" w:fill="fefffe"/>
          <w:rtl w:val="0"/>
          <w:lang w:val="en-US"/>
          <w14:textFill>
            <w14:solidFill>
              <w14:srgbClr w14:val="646464"/>
            </w14:solidFill>
          </w14:textFill>
        </w:rPr>
        <w:t xml:space="preserve"> </w: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begin" w:fldLock="0"/>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instrText xml:space="preserve"> HYPERLINK "https://www.ftc.gov/mission/consumer-protection"</w:instrTex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separate" w:fldLock="0"/>
      </w:r>
      <w:r>
        <w:rPr>
          <w:rStyle w:val="Hyperlink.0"/>
          <w:rFonts w:ascii="Helvetica" w:hAnsi="Helvetica"/>
          <w:outline w:val="0"/>
          <w:color w:val="2477ca"/>
          <w:sz w:val="26"/>
          <w:szCs w:val="26"/>
          <w:shd w:val="clear" w:color="auto" w:fill="fefffe"/>
          <w:rtl w:val="0"/>
          <w:lang w:val="en-US"/>
          <w14:textFill>
            <w14:solidFill>
              <w14:srgbClr w14:val="2477CA"/>
            </w14:solidFill>
          </w14:textFill>
        </w:rPr>
        <w:t>Consumer Protection</w:t>
      </w:r>
      <w:r>
        <w:rPr>
          <w:rFonts w:ascii="Helvetica" w:cs="Helvetica" w:hAnsi="Helvetica" w:eastAsia="Helvetica"/>
          <w:outline w:val="0"/>
          <w:color w:val="2477ca"/>
          <w:sz w:val="26"/>
          <w:szCs w:val="26"/>
          <w:shd w:val="clear" w:color="auto" w:fill="fefffe"/>
          <w:rtl w:val="0"/>
          <w14:textFill>
            <w14:solidFill>
              <w14:srgbClr w14:val="2477CA"/>
            </w14:solidFill>
          </w14:textFill>
        </w:rPr>
        <w:fldChar w:fldCharType="end" w:fldLock="0"/>
      </w:r>
      <w:r>
        <w:rPr>
          <w:rStyle w:val="None"/>
          <w:rFonts w:ascii="Helvetica" w:hAnsi="Helvetica"/>
          <w:outline w:val="0"/>
          <w:color w:val="646464"/>
          <w:sz w:val="26"/>
          <w:szCs w:val="26"/>
          <w:shd w:val="clear" w:color="auto" w:fill="fefffe"/>
          <w:rtl w:val="0"/>
          <w:lang w:val="en-US"/>
          <w14:textFill>
            <w14:solidFill>
              <w14:srgbClr w14:val="646464"/>
            </w14:solidFill>
          </w14:textFill>
        </w:rPr>
        <w:t xml:space="preserve"> </w: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begin" w:fldLock="0"/>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instrText xml:space="preserve"> HYPERLINK "https://www.ftc.gov/consumer-protection/advertising-and-marketing"</w:instrTex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separate" w:fldLock="0"/>
      </w:r>
      <w:r>
        <w:rPr>
          <w:rStyle w:val="Hyperlink.0"/>
          <w:rFonts w:ascii="Helvetica" w:hAnsi="Helvetica"/>
          <w:outline w:val="0"/>
          <w:color w:val="2477ca"/>
          <w:sz w:val="26"/>
          <w:szCs w:val="26"/>
          <w:shd w:val="clear" w:color="auto" w:fill="fefffe"/>
          <w:rtl w:val="0"/>
          <w:lang w:val="en-US"/>
          <w14:textFill>
            <w14:solidFill>
              <w14:srgbClr w14:val="2477CA"/>
            </w14:solidFill>
          </w14:textFill>
        </w:rPr>
        <w:t>Advertising and Marketing</w:t>
      </w:r>
      <w:r>
        <w:rPr>
          <w:rFonts w:ascii="Helvetica" w:cs="Helvetica" w:hAnsi="Helvetica" w:eastAsia="Helvetica"/>
          <w:outline w:val="0"/>
          <w:color w:val="2477ca"/>
          <w:sz w:val="26"/>
          <w:szCs w:val="26"/>
          <w:shd w:val="clear" w:color="auto" w:fill="fefffe"/>
          <w:rtl w:val="0"/>
          <w14:textFill>
            <w14:solidFill>
              <w14:srgbClr w14:val="2477CA"/>
            </w14:solidFill>
          </w14:textFill>
        </w:rPr>
        <w:fldChar w:fldCharType="end" w:fldLock="0"/>
      </w:r>
      <w:r>
        <w:rPr>
          <w:rStyle w:val="None"/>
          <w:rFonts w:ascii="Helvetica" w:hAnsi="Helvetica"/>
          <w:outline w:val="0"/>
          <w:color w:val="646464"/>
          <w:sz w:val="26"/>
          <w:szCs w:val="26"/>
          <w:shd w:val="clear" w:color="auto" w:fill="fefffe"/>
          <w:rtl w:val="0"/>
          <w:lang w:val="en-US"/>
          <w14:textFill>
            <w14:solidFill>
              <w14:srgbClr w14:val="646464"/>
            </w14:solidFill>
          </w14:textFill>
        </w:rPr>
        <w:t xml:space="preserve"> </w: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begin" w:fldLock="0"/>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instrText xml:space="preserve"> HYPERLINK "https://www.ftc.gov/scams/going-business"</w:instrTex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separate" w:fldLock="0"/>
      </w:r>
      <w:r>
        <w:rPr>
          <w:rStyle w:val="Hyperlink.0"/>
          <w:rFonts w:ascii="Helvetica" w:hAnsi="Helvetica"/>
          <w:outline w:val="0"/>
          <w:color w:val="2477ca"/>
          <w:sz w:val="26"/>
          <w:szCs w:val="26"/>
          <w:shd w:val="clear" w:color="auto" w:fill="fefffe"/>
          <w:rtl w:val="0"/>
          <w:lang w:val="en-US"/>
          <w14:textFill>
            <w14:solidFill>
              <w14:srgbClr w14:val="2477CA"/>
            </w14:solidFill>
          </w14:textFill>
        </w:rPr>
        <w:t>Going into Business</w:t>
      </w:r>
      <w:r>
        <w:rPr>
          <w:rFonts w:ascii="Helvetica" w:cs="Helvetica" w:hAnsi="Helvetica" w:eastAsia="Helvetica"/>
          <w:outline w:val="0"/>
          <w:color w:val="2477ca"/>
          <w:sz w:val="26"/>
          <w:szCs w:val="26"/>
          <w:shd w:val="clear" w:color="auto" w:fill="fefffe"/>
          <w:rtl w:val="0"/>
          <w14:textFill>
            <w14:solidFill>
              <w14:srgbClr w14:val="2477CA"/>
            </w14:solidFill>
          </w14:textFill>
        </w:rPr>
        <w:fldChar w:fldCharType="end" w:fldLock="0"/>
      </w:r>
      <w:r>
        <w:rPr>
          <w:rStyle w:val="None"/>
          <w:rFonts w:ascii="Helvetica" w:hAnsi="Helvetica"/>
          <w:outline w:val="0"/>
          <w:color w:val="646464"/>
          <w:sz w:val="26"/>
          <w:szCs w:val="26"/>
          <w:shd w:val="clear" w:color="auto" w:fill="fefffe"/>
          <w:rtl w:val="0"/>
          <w:lang w:val="en-US"/>
          <w14:textFill>
            <w14:solidFill>
              <w14:srgbClr w14:val="646464"/>
            </w14:solidFill>
          </w14:textFill>
        </w:rPr>
        <w:t xml:space="preserve"> </w: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begin" w:fldLock="0"/>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instrText xml:space="preserve"> HYPERLINK "https://www.ftc.gov/bureaus/bureau-consumer-protection"</w:instrTex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separate" w:fldLock="0"/>
      </w:r>
      <w:r>
        <w:rPr>
          <w:rStyle w:val="Hyperlink.0"/>
          <w:rFonts w:ascii="Helvetica" w:hAnsi="Helvetica"/>
          <w:outline w:val="0"/>
          <w:color w:val="2477ca"/>
          <w:sz w:val="26"/>
          <w:szCs w:val="26"/>
          <w:shd w:val="clear" w:color="auto" w:fill="fefffe"/>
          <w:rtl w:val="0"/>
          <w:lang w:val="en-US"/>
          <w14:textFill>
            <w14:solidFill>
              <w14:srgbClr w14:val="2477CA"/>
            </w14:solidFill>
          </w14:textFill>
        </w:rPr>
        <w:t>Bureau of Consumer Protection</w:t>
      </w:r>
      <w:r>
        <w:rPr>
          <w:rFonts w:ascii="Helvetica" w:cs="Helvetica" w:hAnsi="Helvetica" w:eastAsia="Helvetica"/>
          <w:outline w:val="0"/>
          <w:color w:val="2477ca"/>
          <w:sz w:val="26"/>
          <w:szCs w:val="26"/>
          <w:shd w:val="clear" w:color="auto" w:fill="fefffe"/>
          <w:rtl w:val="0"/>
          <w14:textFill>
            <w14:solidFill>
              <w14:srgbClr w14:val="2477CA"/>
            </w14:solidFill>
          </w14:textFill>
        </w:rPr>
        <w:fldChar w:fldCharType="end" w:fldLock="0"/>
      </w:r>
      <w:r>
        <w:rPr>
          <w:rStyle w:val="None"/>
          <w:rFonts w:ascii="Helvetica" w:hAnsi="Helvetica"/>
          <w:outline w:val="0"/>
          <w:color w:val="646464"/>
          <w:sz w:val="26"/>
          <w:szCs w:val="26"/>
          <w:shd w:val="clear" w:color="auto" w:fill="fefffe"/>
          <w:rtl w:val="0"/>
          <w:lang w:val="en-US"/>
          <w14:textFill>
            <w14:solidFill>
              <w14:srgbClr w14:val="646464"/>
            </w14:solidFill>
          </w14:textFill>
        </w:rPr>
        <w:t xml:space="preserve"> </w: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begin" w:fldLock="0"/>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instrText xml:space="preserve"> HYPERLINK "https://www.ftc.gov/bureaus/southwest-region"</w:instrTex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separate" w:fldLock="0"/>
      </w:r>
      <w:r>
        <w:rPr>
          <w:rStyle w:val="Hyperlink.0"/>
          <w:rFonts w:ascii="Helvetica" w:hAnsi="Helvetica"/>
          <w:outline w:val="0"/>
          <w:color w:val="2477ca"/>
          <w:sz w:val="26"/>
          <w:szCs w:val="26"/>
          <w:shd w:val="clear" w:color="auto" w:fill="fefffe"/>
          <w:rtl w:val="0"/>
          <w:lang w:val="en-US"/>
          <w14:textFill>
            <w14:solidFill>
              <w14:srgbClr w14:val="2477CA"/>
            </w14:solidFill>
          </w14:textFill>
        </w:rPr>
        <w:t>Southwest Region</w:t>
      </w:r>
      <w:r>
        <w:rPr>
          <w:rFonts w:ascii="Helvetica" w:cs="Helvetica" w:hAnsi="Helvetica" w:eastAsia="Helvetica"/>
          <w:outline w:val="0"/>
          <w:color w:val="2477ca"/>
          <w:sz w:val="26"/>
          <w:szCs w:val="26"/>
          <w:shd w:val="clear" w:color="auto" w:fill="fefffe"/>
          <w:rtl w:val="0"/>
          <w14:textFill>
            <w14:solidFill>
              <w14:srgbClr w14:val="2477CA"/>
            </w14:solidFill>
          </w14:textFill>
        </w:rPr>
        <w:fldChar w:fldCharType="end" w:fldLock="0"/>
      </w:r>
    </w:p>
    <w:p>
      <w:pPr>
        <w:pStyle w:val="Default"/>
        <w:bidi w:val="0"/>
        <w:ind w:left="0" w:right="0" w:firstLine="0"/>
        <w:jc w:val="left"/>
        <w:rPr>
          <w:rFonts w:ascii="Helvetica" w:cs="Helvetica" w:hAnsi="Helvetica" w:eastAsia="Helvetica"/>
          <w:outline w:val="0"/>
          <w:color w:val="646464"/>
          <w:sz w:val="26"/>
          <w:szCs w:val="26"/>
          <w:shd w:val="clear" w:color="auto" w:fill="fefffe"/>
          <w:rtl w:val="0"/>
          <w14:textFill>
            <w14:solidFill>
              <w14:srgbClr w14:val="646464"/>
            </w14:solidFill>
          </w14:textFill>
        </w:rPr>
      </w:pPr>
      <w:r>
        <w:rPr>
          <w:rStyle w:val="None"/>
          <w:rFonts w:ascii="Helvetica" w:hAnsi="Helvetica"/>
          <w:b w:val="1"/>
          <w:bCs w:val="1"/>
          <w:outline w:val="0"/>
          <w:color w:val="646464"/>
          <w:sz w:val="26"/>
          <w:szCs w:val="26"/>
          <w:shd w:val="clear" w:color="auto" w:fill="fefffe"/>
          <w:rtl w:val="0"/>
          <w:lang w:val="en-US"/>
          <w14:textFill>
            <w14:solidFill>
              <w14:srgbClr w14:val="646464"/>
            </w14:solidFill>
          </w14:textFill>
        </w:rPr>
        <w:t xml:space="preserve">LAST UPDATED: </w:t>
      </w:r>
      <w:r>
        <w:rPr>
          <w:rFonts w:ascii="Helvetica" w:hAnsi="Helvetica"/>
          <w:outline w:val="0"/>
          <w:color w:val="646464"/>
          <w:sz w:val="26"/>
          <w:szCs w:val="26"/>
          <w:shd w:val="clear" w:color="auto" w:fill="fefffe"/>
          <w:rtl w:val="0"/>
          <w:lang w:val="en-US"/>
          <w14:textFill>
            <w14:solidFill>
              <w14:srgbClr w14:val="646464"/>
            </w14:solidFill>
          </w14:textFill>
        </w:rPr>
        <w:t>OCTOBER 2, 2019</w:t>
      </w:r>
    </w:p>
    <w:p>
      <w:pPr>
        <w:pStyle w:val="Default"/>
        <w:bidi w:val="0"/>
        <w:ind w:left="0" w:right="0" w:firstLine="0"/>
        <w:jc w:val="left"/>
        <w:rPr>
          <w:rStyle w:val="None"/>
          <w:rFonts w:ascii="Helvetica" w:cs="Helvetica" w:hAnsi="Helvetica" w:eastAsia="Helvetica"/>
          <w:b w:val="0"/>
          <w:bCs w:val="0"/>
          <w:outline w:val="0"/>
          <w:color w:val="646464"/>
          <w:sz w:val="26"/>
          <w:szCs w:val="26"/>
          <w:shd w:val="clear" w:color="auto" w:fill="fefffe"/>
          <w:rtl w:val="0"/>
          <w14:textFill>
            <w14:solidFill>
              <w14:srgbClr w14:val="646464"/>
            </w14:solidFill>
          </w14:textFill>
        </w:rPr>
      </w:pPr>
      <w:r>
        <w:rPr>
          <w:rFonts w:ascii="Helvetica" w:hAnsi="Helvetica"/>
          <w:b w:val="1"/>
          <w:bCs w:val="1"/>
          <w:outline w:val="0"/>
          <w:color w:val="646464"/>
          <w:sz w:val="26"/>
          <w:szCs w:val="26"/>
          <w:shd w:val="clear" w:color="auto" w:fill="fefffe"/>
          <w:rtl w:val="0"/>
          <w:lang w:val="en-US"/>
          <w14:textFill>
            <w14:solidFill>
              <w14:srgbClr w14:val="646464"/>
            </w14:solidFill>
          </w14:textFill>
        </w:rPr>
        <w:t xml:space="preserve">CASE STATUS: </w:t>
      </w:r>
      <w:r>
        <w:rPr>
          <w:rStyle w:val="None"/>
          <w:rFonts w:ascii="Helvetica" w:hAnsi="Helvetica"/>
          <w:b w:val="0"/>
          <w:bCs w:val="0"/>
          <w:outline w:val="0"/>
          <w:color w:val="646464"/>
          <w:sz w:val="26"/>
          <w:szCs w:val="26"/>
          <w:shd w:val="clear" w:color="auto" w:fill="fefffe"/>
          <w:rtl w:val="0"/>
          <w:lang w:val="en-US"/>
          <w14:textFill>
            <w14:solidFill>
              <w14:srgbClr w14:val="646464"/>
            </w14:solidFill>
          </w14:textFill>
        </w:rPr>
        <w:t>Pending</w:t>
      </w:r>
    </w:p>
    <w:p>
      <w:pPr>
        <w:pStyle w:val="Default"/>
        <w:bidi w:val="0"/>
        <w:ind w:left="0" w:right="0" w:firstLine="0"/>
        <w:jc w:val="left"/>
        <w:rPr>
          <w:rFonts w:ascii="Helvetica" w:cs="Helvetica" w:hAnsi="Helvetica" w:eastAsia="Helvetica"/>
          <w:outline w:val="0"/>
          <w:color w:val="323232"/>
          <w:sz w:val="26"/>
          <w:szCs w:val="26"/>
          <w:shd w:val="clear" w:color="auto" w:fill="fefffe"/>
          <w:rtl w:val="0"/>
          <w14:textFill>
            <w14:solidFill>
              <w14:srgbClr w14:val="323232"/>
            </w14:solidFill>
          </w14:textFill>
        </w:rPr>
      </w:pPr>
      <w:r>
        <w:rPr>
          <w:rFonts w:ascii="Helvetica" w:hAnsi="Helvetica"/>
          <w:outline w:val="0"/>
          <w:color w:val="323232"/>
          <w:sz w:val="26"/>
          <w:szCs w:val="26"/>
          <w:shd w:val="clear" w:color="auto" w:fill="fefffe"/>
          <w:rtl w:val="0"/>
          <w:lang w:val="en-US"/>
          <w14:textFill>
            <w14:solidFill>
              <w14:srgbClr w14:val="323232"/>
            </w14:solidFill>
          </w14:textFill>
        </w:rPr>
        <w:t>Federal Trade Commission, Plaintiff, v. AdvoCare International, L.P., a limited partnership; Brian Connolly; Danny McDaniel; Diane McDaniel; Carlton Hardman; and Lisa Hardman; Defendants.</w:t>
      </w:r>
    </w:p>
    <w:p>
      <w:pPr>
        <w:pStyle w:val="Default"/>
        <w:bidi w:val="0"/>
        <w:ind w:left="0" w:right="0" w:firstLine="0"/>
        <w:jc w:val="left"/>
        <w:rPr>
          <w:rStyle w:val="None"/>
          <w:rFonts w:ascii="Helvetica" w:cs="Helvetica" w:hAnsi="Helvetica" w:eastAsia="Helvetica"/>
          <w:b w:val="0"/>
          <w:bCs w:val="0"/>
          <w:outline w:val="0"/>
          <w:color w:val="646464"/>
          <w:sz w:val="26"/>
          <w:szCs w:val="26"/>
          <w:shd w:val="clear" w:color="auto" w:fill="fefffe"/>
          <w:rtl w:val="0"/>
          <w14:textFill>
            <w14:solidFill>
              <w14:srgbClr w14:val="646464"/>
            </w14:solidFill>
          </w14:textFill>
        </w:rPr>
      </w:pPr>
      <w:r>
        <w:rPr>
          <w:rFonts w:ascii="Helvetica" w:hAnsi="Helvetica"/>
          <w:b w:val="1"/>
          <w:bCs w:val="1"/>
          <w:outline w:val="0"/>
          <w:color w:val="646464"/>
          <w:sz w:val="26"/>
          <w:szCs w:val="26"/>
          <w:shd w:val="clear" w:color="auto" w:fill="fefffe"/>
          <w:rtl w:val="0"/>
          <w:lang w:val="en-US"/>
          <w14:textFill>
            <w14:solidFill>
              <w14:srgbClr w14:val="646464"/>
            </w14:solidFill>
          </w14:textFill>
        </w:rPr>
        <w:t xml:space="preserve">FTC MATTER/FILE NUMBER: </w:t>
      </w:r>
      <w:r>
        <w:rPr>
          <w:rStyle w:val="None"/>
          <w:rFonts w:ascii="Helvetica" w:hAnsi="Helvetica"/>
          <w:b w:val="0"/>
          <w:bCs w:val="0"/>
          <w:outline w:val="0"/>
          <w:color w:val="2477ca"/>
          <w:sz w:val="26"/>
          <w:szCs w:val="26"/>
          <w:shd w:val="clear" w:color="auto" w:fill="fefffe"/>
          <w:rtl w:val="0"/>
          <w:lang w:val="en-US"/>
          <w14:textFill>
            <w14:solidFill>
              <w14:srgbClr w14:val="2477CA"/>
            </w14:solidFill>
          </w14:textFill>
        </w:rPr>
        <w:t>162 3109</w:t>
      </w:r>
    </w:p>
    <w:p>
      <w:pPr>
        <w:pStyle w:val="Default"/>
        <w:bidi w:val="0"/>
        <w:ind w:left="0" w:right="0" w:firstLine="0"/>
        <w:jc w:val="left"/>
        <w:rPr>
          <w:rStyle w:val="None"/>
          <w:rFonts w:ascii="Helvetica" w:cs="Helvetica" w:hAnsi="Helvetica" w:eastAsia="Helvetica"/>
          <w:b w:val="0"/>
          <w:bCs w:val="0"/>
          <w:outline w:val="0"/>
          <w:color w:val="646464"/>
          <w:sz w:val="26"/>
          <w:szCs w:val="26"/>
          <w:shd w:val="clear" w:color="auto" w:fill="fefffe"/>
          <w:rtl w:val="0"/>
          <w14:textFill>
            <w14:solidFill>
              <w14:srgbClr w14:val="646464"/>
            </w14:solidFill>
          </w14:textFill>
        </w:rPr>
      </w:pPr>
      <w:r>
        <w:rPr>
          <w:rFonts w:ascii="Helvetica" w:hAnsi="Helvetica"/>
          <w:b w:val="1"/>
          <w:bCs w:val="1"/>
          <w:outline w:val="0"/>
          <w:color w:val="646464"/>
          <w:sz w:val="26"/>
          <w:szCs w:val="26"/>
          <w:shd w:val="clear" w:color="auto" w:fill="fefffe"/>
          <w:rtl w:val="0"/>
          <w:lang w:val="en-US"/>
          <w14:textFill>
            <w14:solidFill>
              <w14:srgbClr w14:val="646464"/>
            </w14:solidFill>
          </w14:textFill>
        </w:rPr>
        <w:t xml:space="preserve">CIVIL ACTION NUMBER: </w:t>
      </w:r>
      <w:r>
        <w:rPr>
          <w:rStyle w:val="None"/>
          <w:rFonts w:ascii="Helvetica" w:hAnsi="Helvetica"/>
          <w:b w:val="0"/>
          <w:bCs w:val="0"/>
          <w:outline w:val="0"/>
          <w:color w:val="646464"/>
          <w:sz w:val="26"/>
          <w:szCs w:val="26"/>
          <w:shd w:val="clear" w:color="auto" w:fill="fefffe"/>
          <w:rtl w:val="0"/>
          <w:lang w:val="en-US"/>
          <w14:textFill>
            <w14:solidFill>
              <w14:srgbClr w14:val="646464"/>
            </w14:solidFill>
          </w14:textFill>
        </w:rPr>
        <w:t>4:19-cv-00715</w:t>
      </w:r>
    </w:p>
    <w:p>
      <w:pPr>
        <w:pStyle w:val="Default"/>
        <w:bidi w:val="0"/>
        <w:ind w:left="0" w:right="0" w:firstLine="0"/>
        <w:jc w:val="left"/>
        <w:rPr>
          <w:rFonts w:ascii="Helvetica" w:cs="Helvetica" w:hAnsi="Helvetica" w:eastAsia="Helvetica"/>
          <w:outline w:val="0"/>
          <w:color w:val="646464"/>
          <w:sz w:val="26"/>
          <w:szCs w:val="26"/>
          <w:shd w:val="clear" w:color="auto" w:fill="fefffe"/>
          <w:rtl w:val="0"/>
          <w14:textFill>
            <w14:solidFill>
              <w14:srgbClr w14:val="646464"/>
            </w14:solidFill>
          </w14:textFill>
        </w:rPr>
      </w:pPr>
      <w:r>
        <w:rPr>
          <w:rStyle w:val="None"/>
          <w:rFonts w:ascii="Helvetica" w:hAnsi="Helvetica"/>
          <w:b w:val="1"/>
          <w:bCs w:val="1"/>
          <w:outline w:val="0"/>
          <w:color w:val="646464"/>
          <w:sz w:val="26"/>
          <w:szCs w:val="26"/>
          <w:shd w:val="clear" w:color="auto" w:fill="fefffe"/>
          <w:rtl w:val="0"/>
          <w:lang w:val="en-US"/>
          <w14:textFill>
            <w14:solidFill>
              <w14:srgbClr w14:val="646464"/>
            </w14:solidFill>
          </w14:textFill>
        </w:rPr>
        <w:t xml:space="preserve">FEDERAL COURT: </w:t>
      </w:r>
      <w:r>
        <w:rPr>
          <w:rFonts w:ascii="Helvetica" w:hAnsi="Helvetica"/>
          <w:outline w:val="0"/>
          <w:color w:val="646464"/>
          <w:sz w:val="26"/>
          <w:szCs w:val="26"/>
          <w:shd w:val="clear" w:color="auto" w:fill="fefffe"/>
          <w:rtl w:val="0"/>
          <w:lang w:val="en-US"/>
          <w14:textFill>
            <w14:solidFill>
              <w14:srgbClr w14:val="646464"/>
            </w14:solidFill>
          </w14:textFill>
        </w:rPr>
        <w:t>Eastern District of Texas</w:t>
      </w:r>
    </w:p>
    <w:p>
      <w:pPr>
        <w:pStyle w:val="Default"/>
        <w:bidi w:val="0"/>
        <w:ind w:left="0" w:right="0" w:firstLine="0"/>
        <w:jc w:val="left"/>
        <w:rPr>
          <w:rFonts w:ascii="Helvetica" w:cs="Helvetica" w:hAnsi="Helvetica" w:eastAsia="Helvetica"/>
          <w:b w:val="1"/>
          <w:bCs w:val="1"/>
          <w:outline w:val="0"/>
          <w:color w:val="5f5f5f"/>
          <w:sz w:val="26"/>
          <w:szCs w:val="26"/>
          <w:shd w:val="clear" w:color="auto" w:fill="fefffe"/>
          <w:rtl w:val="0"/>
          <w14:textFill>
            <w14:solidFill>
              <w14:srgbClr w14:val="5F5F5F"/>
            </w14:solidFill>
          </w14:textFill>
        </w:rPr>
      </w:pPr>
      <w:r>
        <w:rPr>
          <w:rFonts w:ascii="Helvetica" w:hAnsi="Helvetica"/>
          <w:b w:val="1"/>
          <w:bCs w:val="1"/>
          <w:outline w:val="0"/>
          <w:color w:val="5f5f5f"/>
          <w:sz w:val="26"/>
          <w:szCs w:val="26"/>
          <w:shd w:val="clear" w:color="auto" w:fill="fefffe"/>
          <w:rtl w:val="0"/>
          <w:lang w:val="en-US"/>
          <w14:textFill>
            <w14:solidFill>
              <w14:srgbClr w14:val="5F5F5F"/>
            </w14:solidFill>
          </w14:textFill>
        </w:rPr>
        <w:t>CASE TIMELINE</w:t>
      </w:r>
    </w:p>
    <w:p>
      <w:pPr>
        <w:pStyle w:val="Default"/>
        <w:bidi w:val="0"/>
        <w:ind w:left="0" w:right="0" w:firstLine="0"/>
        <w:jc w:val="left"/>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pPr>
    </w:p>
    <w:p>
      <w:pPr>
        <w:pStyle w:val="Default"/>
        <w:bidi w:val="0"/>
        <w:ind w:left="0" w:right="0" w:firstLine="0"/>
        <w:jc w:val="left"/>
        <w:rPr>
          <w:rFonts w:ascii="Helvetica" w:cs="Helvetica" w:hAnsi="Helvetica" w:eastAsia="Helvetica"/>
          <w:outline w:val="0"/>
          <w:color w:val="646464"/>
          <w:sz w:val="26"/>
          <w:szCs w:val="26"/>
          <w:shd w:val="clear" w:color="auto" w:fill="fefffe"/>
          <w:rtl w:val="0"/>
          <w14:textFill>
            <w14:solidFill>
              <w14:srgbClr w14:val="646464"/>
            </w14:solidFill>
          </w14:textFill>
        </w:rPr>
      </w:pPr>
      <w:r>
        <w:rPr>
          <w:rFonts w:ascii="Helvetica" w:hAnsi="Helvetica"/>
          <w:outline w:val="0"/>
          <w:color w:val="646464"/>
          <w:sz w:val="26"/>
          <w:szCs w:val="26"/>
          <w:shd w:val="clear" w:color="auto" w:fill="fefffe"/>
          <w:rtl w:val="0"/>
          <w:lang w:val="en-US"/>
          <w14:textFill>
            <w14:solidFill>
              <w14:srgbClr w14:val="646464"/>
            </w14:solidFill>
          </w14:textFill>
        </w:rPr>
        <w:t>October 2, 2019</w:t>
      </w:r>
    </w:p>
    <w:p>
      <w:pPr>
        <w:pStyle w:val="Default"/>
        <w:bidi w:val="0"/>
        <w:ind w:left="0" w:right="0" w:firstLine="0"/>
        <w:jc w:val="left"/>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pPr>
      <w:r>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drawing>
          <wp:inline distT="0" distB="0" distL="0" distR="0">
            <wp:extent cx="203200" cy="203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pplication-pdf.png"/>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Helvetica" w:hAnsi="Helvetica"/>
          <w:outline w:val="0"/>
          <w:color w:val="323232"/>
          <w:sz w:val="26"/>
          <w:szCs w:val="26"/>
          <w:shd w:val="clear" w:color="auto" w:fill="fefffe"/>
          <w:rtl w:val="0"/>
          <w:lang w:val="en-US"/>
          <w14:textFill>
            <w14:solidFill>
              <w14:srgbClr w14:val="323232"/>
            </w14:solidFill>
          </w14:textFill>
        </w:rPr>
        <w:t xml:space="preserve"> </w: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begin" w:fldLock="0"/>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instrText xml:space="preserve"> HYPERLINK "https://www.ftc.gov/system/files/documents/cases/advocare_complaint_0.pdf"</w:instrTex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separate" w:fldLock="0"/>
      </w:r>
      <w:r>
        <w:rPr>
          <w:rStyle w:val="Hyperlink.0"/>
          <w:rFonts w:ascii="Helvetica" w:hAnsi="Helvetica"/>
          <w:outline w:val="0"/>
          <w:color w:val="6d7821"/>
          <w:sz w:val="26"/>
          <w:szCs w:val="26"/>
          <w:shd w:val="clear" w:color="auto" w:fill="fefffe"/>
          <w:rtl w:val="0"/>
          <w:lang w:val="en-US"/>
          <w14:textFill>
            <w14:solidFill>
              <w14:srgbClr w14:val="6E7822"/>
            </w14:solidFill>
          </w14:textFill>
        </w:rPr>
        <w:t>Complaint for Permanent Injunction and Other Equitable Relief (354.69 KB)</w:t>
      </w:r>
      <w:r>
        <w:rPr>
          <w:rFonts w:ascii="Helvetica" w:cs="Helvetica" w:hAnsi="Helvetica" w:eastAsia="Helvetica"/>
          <w:outline w:val="0"/>
          <w:color w:val="6d7821"/>
          <w:sz w:val="26"/>
          <w:szCs w:val="26"/>
          <w:shd w:val="clear" w:color="auto" w:fill="fefffe"/>
          <w:rtl w:val="0"/>
          <w14:textFill>
            <w14:solidFill>
              <w14:srgbClr w14:val="6E7822"/>
            </w14:solidFill>
          </w14:textFill>
        </w:rPr>
        <w:fldChar w:fldCharType="end" w:fldLock="0"/>
      </w:r>
    </w:p>
    <w:p>
      <w:pPr>
        <w:pStyle w:val="Default"/>
        <w:bidi w:val="0"/>
        <w:ind w:left="0" w:right="0" w:firstLine="0"/>
        <w:jc w:val="left"/>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pPr>
      <w:r>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drawing>
          <wp:inline distT="0" distB="0" distL="0" distR="0">
            <wp:extent cx="203200" cy="203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pplication-pdf.png"/>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Helvetica" w:hAnsi="Helvetica"/>
          <w:outline w:val="0"/>
          <w:color w:val="323232"/>
          <w:sz w:val="26"/>
          <w:szCs w:val="26"/>
          <w:shd w:val="clear" w:color="auto" w:fill="fefffe"/>
          <w:rtl w:val="0"/>
          <w:lang w:val="en-US"/>
          <w14:textFill>
            <w14:solidFill>
              <w14:srgbClr w14:val="323232"/>
            </w14:solidFill>
          </w14:textFill>
        </w:rPr>
        <w:t xml:space="preserve"> </w: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begin" w:fldLock="0"/>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instrText xml:space="preserve"> HYPERLINK "https://www.ftc.gov/system/files/documents/cases/mtn_in_advocare.pdf"</w:instrTex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separate" w:fldLock="0"/>
      </w:r>
      <w:r>
        <w:rPr>
          <w:rStyle w:val="Hyperlink.0"/>
          <w:rFonts w:ascii="Helvetica" w:hAnsi="Helvetica"/>
          <w:outline w:val="0"/>
          <w:color w:val="6d7821"/>
          <w:sz w:val="26"/>
          <w:szCs w:val="26"/>
          <w:shd w:val="clear" w:color="auto" w:fill="fefffe"/>
          <w:rtl w:val="0"/>
          <w:lang w:val="en-US"/>
          <w14:textFill>
            <w14:solidFill>
              <w14:srgbClr w14:val="6E7822"/>
            </w14:solidFill>
          </w14:textFill>
        </w:rPr>
        <w:t>Unopposed Motion to Enter Stipulated Orders for Permanent Injunction and Monetary Judgments Against Defendants AdvoCare International, L.P., Brian Connolly, Carlton Hardman, and Lisa Hardman (29.8 KB)</w:t>
      </w:r>
      <w:r>
        <w:rPr>
          <w:rFonts w:ascii="Helvetica" w:cs="Helvetica" w:hAnsi="Helvetica" w:eastAsia="Helvetica"/>
          <w:outline w:val="0"/>
          <w:color w:val="6d7821"/>
          <w:sz w:val="26"/>
          <w:szCs w:val="26"/>
          <w:shd w:val="clear" w:color="auto" w:fill="fefffe"/>
          <w:rtl w:val="0"/>
          <w14:textFill>
            <w14:solidFill>
              <w14:srgbClr w14:val="6E7822"/>
            </w14:solidFill>
          </w14:textFill>
        </w:rPr>
        <w:fldChar w:fldCharType="end" w:fldLock="0"/>
      </w:r>
    </w:p>
    <w:p>
      <w:pPr>
        <w:pStyle w:val="Default"/>
        <w:bidi w:val="0"/>
        <w:ind w:left="0" w:right="0" w:firstLine="0"/>
        <w:jc w:val="left"/>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pPr>
      <w:r>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drawing>
          <wp:inline distT="0" distB="0" distL="0" distR="0">
            <wp:extent cx="203200" cy="203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application-pdf.png"/>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Helvetica" w:hAnsi="Helvetica"/>
          <w:outline w:val="0"/>
          <w:color w:val="323232"/>
          <w:sz w:val="26"/>
          <w:szCs w:val="26"/>
          <w:shd w:val="clear" w:color="auto" w:fill="fefffe"/>
          <w:rtl w:val="0"/>
          <w:lang w:val="en-US"/>
          <w14:textFill>
            <w14:solidFill>
              <w14:srgbClr w14:val="323232"/>
            </w14:solidFill>
          </w14:textFill>
        </w:rPr>
        <w:t xml:space="preserve"> </w: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begin" w:fldLock="0"/>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instrText xml:space="preserve"> HYPERLINK "https://www.ftc.gov/system/files/documents/cases/stipulated_order_advocare.pdf"</w:instrTex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separate" w:fldLock="0"/>
      </w:r>
      <w:r>
        <w:rPr>
          <w:rStyle w:val="Hyperlink.0"/>
          <w:rFonts w:ascii="Helvetica" w:hAnsi="Helvetica"/>
          <w:outline w:val="0"/>
          <w:color w:val="6d7821"/>
          <w:sz w:val="26"/>
          <w:szCs w:val="26"/>
          <w:shd w:val="clear" w:color="auto" w:fill="fefffe"/>
          <w:rtl w:val="0"/>
          <w:lang w:val="en-US"/>
          <w14:textFill>
            <w14:solidFill>
              <w14:srgbClr w14:val="6E7822"/>
            </w14:solidFill>
          </w14:textFill>
        </w:rPr>
        <w:t>[Proposed] Stipulated Order for Permanent Injunction and Monetary Judgment Against Defendants AdvoCare International, L.P. and Brian Connolly (4.77 MB)</w:t>
      </w:r>
      <w:r>
        <w:rPr>
          <w:rFonts w:ascii="Helvetica" w:cs="Helvetica" w:hAnsi="Helvetica" w:eastAsia="Helvetica"/>
          <w:outline w:val="0"/>
          <w:color w:val="6d7821"/>
          <w:sz w:val="26"/>
          <w:szCs w:val="26"/>
          <w:shd w:val="clear" w:color="auto" w:fill="fefffe"/>
          <w:rtl w:val="0"/>
          <w14:textFill>
            <w14:solidFill>
              <w14:srgbClr w14:val="6E7822"/>
            </w14:solidFill>
          </w14:textFill>
        </w:rPr>
        <w:fldChar w:fldCharType="end" w:fldLock="0"/>
      </w:r>
    </w:p>
    <w:p>
      <w:pPr>
        <w:pStyle w:val="Default"/>
        <w:bidi w:val="0"/>
        <w:ind w:left="0" w:right="0" w:firstLine="0"/>
        <w:jc w:val="left"/>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pPr>
      <w:r>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drawing>
          <wp:inline distT="0" distB="0" distL="0" distR="0">
            <wp:extent cx="203200" cy="2032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pplication-pdf.png"/>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Helvetica" w:hAnsi="Helvetica"/>
          <w:outline w:val="0"/>
          <w:color w:val="323232"/>
          <w:sz w:val="26"/>
          <w:szCs w:val="26"/>
          <w:shd w:val="clear" w:color="auto" w:fill="fefffe"/>
          <w:rtl w:val="0"/>
          <w:lang w:val="en-US"/>
          <w14:textFill>
            <w14:solidFill>
              <w14:srgbClr w14:val="323232"/>
            </w14:solidFill>
          </w14:textFill>
        </w:rPr>
        <w:t xml:space="preserve"> </w: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begin" w:fldLock="0"/>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instrText xml:space="preserve"> HYPERLINK "https://www.ftc.gov/system/files/documents/cases/4_-_proposed_order_against_carlton_and_lisa_hardman.pdf"</w:instrTex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separate" w:fldLock="0"/>
      </w:r>
      <w:r>
        <w:rPr>
          <w:rStyle w:val="Hyperlink.0"/>
          <w:rFonts w:ascii="Helvetica" w:hAnsi="Helvetica"/>
          <w:outline w:val="0"/>
          <w:color w:val="6d7821"/>
          <w:sz w:val="26"/>
          <w:szCs w:val="26"/>
          <w:shd w:val="clear" w:color="auto" w:fill="fefffe"/>
          <w:rtl w:val="0"/>
          <w:lang w:val="en-US"/>
          <w14:textFill>
            <w14:solidFill>
              <w14:srgbClr w14:val="6E7822"/>
            </w14:solidFill>
          </w14:textFill>
        </w:rPr>
        <w:t>[Proposed] Stipulated Order for Permanent Injunction and Monetary Judgment Against Defendants Carlton Hardman and Lisa Hardman (436.76 KB)</w:t>
      </w:r>
      <w:r>
        <w:rPr>
          <w:rFonts w:ascii="Helvetica" w:cs="Helvetica" w:hAnsi="Helvetica" w:eastAsia="Helvetica"/>
          <w:outline w:val="0"/>
          <w:color w:val="6d7821"/>
          <w:sz w:val="26"/>
          <w:szCs w:val="26"/>
          <w:shd w:val="clear" w:color="auto" w:fill="fefffe"/>
          <w:rtl w:val="0"/>
          <w14:textFill>
            <w14:solidFill>
              <w14:srgbClr w14:val="6E7822"/>
            </w14:solidFill>
          </w14:textFill>
        </w:rPr>
        <w:fldChar w:fldCharType="end" w:fldLock="0"/>
      </w:r>
    </w:p>
    <w:p>
      <w:pPr>
        <w:pStyle w:val="Default"/>
        <w:bidi w:val="0"/>
        <w:ind w:left="0" w:right="0" w:firstLine="0"/>
        <w:jc w:val="left"/>
        <w:rPr>
          <w:rStyle w:val="None"/>
          <w:rFonts w:ascii="Helvetica" w:cs="Helvetica" w:hAnsi="Helvetica" w:eastAsia="Helvetica"/>
          <w:outline w:val="0"/>
          <w:color w:val="323232"/>
          <w:sz w:val="26"/>
          <w:szCs w:val="26"/>
          <w:shd w:val="clear" w:color="auto" w:fill="fefffe"/>
          <w:rtl w:val="0"/>
          <w14:textFill>
            <w14:solidFill>
              <w14:srgbClr w14:val="323232"/>
            </w14:solidFill>
          </w14:textFill>
        </w:rPr>
      </w:pPr>
      <w:r>
        <w:rPr>
          <w:rStyle w:val="None"/>
          <w:rFonts w:ascii="Helvetica" w:hAnsi="Helvetica"/>
          <w:outline w:val="0"/>
          <w:color w:val="323232"/>
          <w:sz w:val="26"/>
          <w:szCs w:val="26"/>
          <w:shd w:val="clear" w:color="auto" w:fill="fefffe"/>
          <w:rtl w:val="0"/>
          <w:lang w:val="en-US"/>
          <w14:textFill>
            <w14:solidFill>
              <w14:srgbClr w14:val="323232"/>
            </w14:solidFill>
          </w14:textFill>
        </w:rPr>
        <w:t xml:space="preserve">PRESS RELEASE: </w: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begin" w:fldLock="0"/>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instrText xml:space="preserve"> HYPERLINK "https://www.ftc.gov/news-events/press-releases/2019/10/multi-level-marketer-advocare-will-pay-150-million-settle-ftc"</w:instrText>
      </w:r>
      <w:r>
        <w:rPr>
          <w:rStyle w:val="Hyperlink.0"/>
          <w:rFonts w:ascii="Helvetica" w:cs="Helvetica" w:hAnsi="Helvetica" w:eastAsia="Helvetica"/>
          <w:outline w:val="0"/>
          <w:color w:val="6d7821"/>
          <w:sz w:val="26"/>
          <w:szCs w:val="26"/>
          <w:shd w:val="clear" w:color="auto" w:fill="fefffe"/>
          <w:rtl w:val="0"/>
          <w14:textFill>
            <w14:solidFill>
              <w14:srgbClr w14:val="6E7822"/>
            </w14:solidFill>
          </w14:textFill>
        </w:rPr>
        <w:fldChar w:fldCharType="separate" w:fldLock="0"/>
      </w:r>
      <w:r>
        <w:rPr>
          <w:rStyle w:val="Hyperlink.0"/>
          <w:rFonts w:ascii="Helvetica" w:hAnsi="Helvetica"/>
          <w:outline w:val="0"/>
          <w:color w:val="6d7821"/>
          <w:sz w:val="26"/>
          <w:szCs w:val="26"/>
          <w:shd w:val="clear" w:color="auto" w:fill="fefffe"/>
          <w:rtl w:val="0"/>
          <w:lang w:val="en-US"/>
          <w14:textFill>
            <w14:solidFill>
              <w14:srgbClr w14:val="6E7822"/>
            </w14:solidFill>
          </w14:textFill>
        </w:rPr>
        <w:t>Multi-Level Marketer AdvoCare Will Pay $150 Million To Settle FTC Charges it Operated an Illegal Pyramid Scheme</w:t>
      </w:r>
      <w:r>
        <w:rPr>
          <w:rFonts w:ascii="Helvetica" w:cs="Helvetica" w:hAnsi="Helvetica" w:eastAsia="Helvetica"/>
          <w:outline w:val="0"/>
          <w:color w:val="6d7821"/>
          <w:sz w:val="26"/>
          <w:szCs w:val="26"/>
          <w:shd w:val="clear" w:color="auto" w:fill="fefffe"/>
          <w:rtl w:val="0"/>
          <w14:textFill>
            <w14:solidFill>
              <w14:srgbClr w14:val="6E7822"/>
            </w14:solidFill>
          </w14:textFill>
        </w:rPr>
        <w:fldChar w:fldCharType="end" w:fldLock="0"/>
      </w:r>
    </w:p>
    <w:p>
      <w:pPr>
        <w:pStyle w:val="Default"/>
        <w:bidi w:val="0"/>
        <w:ind w:left="0" w:right="0" w:firstLine="0"/>
        <w:jc w:val="left"/>
        <w:rPr>
          <w:rtl w:val="0"/>
        </w:rPr>
      </w:pPr>
      <w:r>
        <w:rPr>
          <w:rStyle w:val="None"/>
          <w:rFonts w:ascii="Helvetica" w:hAnsi="Helvetica"/>
          <w:outline w:val="0"/>
          <w:color w:val="323232"/>
          <w:sz w:val="26"/>
          <w:szCs w:val="26"/>
          <w:shd w:val="clear" w:color="auto" w:fill="fefffe"/>
          <w:rtl w:val="0"/>
          <w:lang w:val="en-US"/>
          <w14:textFill>
            <w14:solidFill>
              <w14:srgbClr w14:val="323232"/>
            </w14:solidFill>
          </w14:textFill>
        </w:rPr>
        <w:t xml:space="preserve">PRESS RELEASE: </w: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begin" w:fldLock="0"/>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instrText xml:space="preserve"> HYPERLINK "https://www.ftc.gov/node/1546601"</w:instrText>
      </w:r>
      <w:r>
        <w:rPr>
          <w:rStyle w:val="Hyperlink.0"/>
          <w:rFonts w:ascii="Helvetica" w:cs="Helvetica" w:hAnsi="Helvetica" w:eastAsia="Helvetica"/>
          <w:outline w:val="0"/>
          <w:color w:val="2477ca"/>
          <w:sz w:val="26"/>
          <w:szCs w:val="26"/>
          <w:shd w:val="clear" w:color="auto" w:fill="fefffe"/>
          <w:rtl w:val="0"/>
          <w14:textFill>
            <w14:solidFill>
              <w14:srgbClr w14:val="2477CA"/>
            </w14:solidFill>
          </w14:textFill>
        </w:rPr>
        <w:fldChar w:fldCharType="separate" w:fldLock="0"/>
      </w:r>
      <w:r>
        <w:rPr>
          <w:rStyle w:val="Hyperlink.0"/>
          <w:rFonts w:ascii="Helvetica" w:hAnsi="Helvetica"/>
          <w:outline w:val="0"/>
          <w:color w:val="2477ca"/>
          <w:sz w:val="26"/>
          <w:szCs w:val="26"/>
          <w:shd w:val="clear" w:color="auto" w:fill="fefffe"/>
          <w:rtl w:val="0"/>
          <w:lang w:val="en-US"/>
          <w14:textFill>
            <w14:solidFill>
              <w14:srgbClr w14:val="2477CA"/>
            </w14:solidFill>
          </w14:textFill>
        </w:rPr>
        <w:t>La compa</w:t>
      </w:r>
      <w:r>
        <w:rPr>
          <w:rStyle w:val="Hyperlink.0"/>
          <w:rFonts w:ascii="Helvetica" w:hAnsi="Helvetica" w:hint="default"/>
          <w:outline w:val="0"/>
          <w:color w:val="2477ca"/>
          <w:sz w:val="26"/>
          <w:szCs w:val="26"/>
          <w:shd w:val="clear" w:color="auto" w:fill="fefffe"/>
          <w:rtl w:val="0"/>
          <w:lang w:val="en-US"/>
          <w14:textFill>
            <w14:solidFill>
              <w14:srgbClr w14:val="2477CA"/>
            </w14:solidFill>
          </w14:textFill>
        </w:rPr>
        <w:t>ñí</w:t>
      </w:r>
      <w:r>
        <w:rPr>
          <w:rStyle w:val="Hyperlink.0"/>
          <w:rFonts w:ascii="Helvetica" w:hAnsi="Helvetica"/>
          <w:outline w:val="0"/>
          <w:color w:val="2477ca"/>
          <w:sz w:val="26"/>
          <w:szCs w:val="26"/>
          <w:shd w:val="clear" w:color="auto" w:fill="fefffe"/>
          <w:rtl w:val="0"/>
          <w:lang w:val="en-US"/>
          <w14:textFill>
            <w14:solidFill>
              <w14:srgbClr w14:val="2477CA"/>
            </w14:solidFill>
          </w14:textFill>
        </w:rPr>
        <w:t>a de comercializaci</w:t>
      </w:r>
      <w:r>
        <w:rPr>
          <w:rStyle w:val="Hyperlink.0"/>
          <w:rFonts w:ascii="Helvetica" w:hAnsi="Helvetica" w:hint="default"/>
          <w:outline w:val="0"/>
          <w:color w:val="2477ca"/>
          <w:sz w:val="26"/>
          <w:szCs w:val="26"/>
          <w:shd w:val="clear" w:color="auto" w:fill="fefffe"/>
          <w:rtl w:val="0"/>
          <w:lang w:val="en-US"/>
          <w14:textFill>
            <w14:solidFill>
              <w14:srgbClr w14:val="2477CA"/>
            </w14:solidFill>
          </w14:textFill>
        </w:rPr>
        <w:t>ó</w:t>
      </w:r>
      <w:r>
        <w:rPr>
          <w:rStyle w:val="Hyperlink.0"/>
          <w:rFonts w:ascii="Helvetica" w:hAnsi="Helvetica"/>
          <w:outline w:val="0"/>
          <w:color w:val="2477ca"/>
          <w:sz w:val="26"/>
          <w:szCs w:val="26"/>
          <w:shd w:val="clear" w:color="auto" w:fill="fefffe"/>
          <w:rtl w:val="0"/>
          <w:lang w:val="en-US"/>
          <w14:textFill>
            <w14:solidFill>
              <w14:srgbClr w14:val="2477CA"/>
            </w14:solidFill>
          </w14:textFill>
        </w:rPr>
        <w:t>n multiniveles AdvoCare pagar</w:t>
      </w:r>
      <w:r>
        <w:rPr>
          <w:rStyle w:val="Hyperlink.0"/>
          <w:rFonts w:ascii="Helvetica" w:hAnsi="Helvetica" w:hint="default"/>
          <w:outline w:val="0"/>
          <w:color w:val="2477ca"/>
          <w:sz w:val="26"/>
          <w:szCs w:val="26"/>
          <w:shd w:val="clear" w:color="auto" w:fill="fefffe"/>
          <w:rtl w:val="0"/>
          <w:lang w:val="en-US"/>
          <w14:textFill>
            <w14:solidFill>
              <w14:srgbClr w14:val="2477CA"/>
            </w14:solidFill>
          </w14:textFill>
        </w:rPr>
        <w:t xml:space="preserve">á </w:t>
      </w:r>
      <w:r>
        <w:rPr>
          <w:rStyle w:val="Hyperlink.0"/>
          <w:rFonts w:ascii="Helvetica" w:hAnsi="Helvetica"/>
          <w:outline w:val="0"/>
          <w:color w:val="2477ca"/>
          <w:sz w:val="26"/>
          <w:szCs w:val="26"/>
          <w:shd w:val="clear" w:color="auto" w:fill="fefffe"/>
          <w:rtl w:val="0"/>
          <w:lang w:val="en-US"/>
          <w14:textFill>
            <w14:solidFill>
              <w14:srgbClr w14:val="2477CA"/>
            </w14:solidFill>
          </w14:textFill>
        </w:rPr>
        <w:t>$150 millones de d</w:t>
      </w:r>
      <w:r>
        <w:rPr>
          <w:rStyle w:val="Hyperlink.0"/>
          <w:rFonts w:ascii="Helvetica" w:hAnsi="Helvetica" w:hint="default"/>
          <w:outline w:val="0"/>
          <w:color w:val="2477ca"/>
          <w:sz w:val="26"/>
          <w:szCs w:val="26"/>
          <w:shd w:val="clear" w:color="auto" w:fill="fefffe"/>
          <w:rtl w:val="0"/>
          <w:lang w:val="en-US"/>
          <w14:textFill>
            <w14:solidFill>
              <w14:srgbClr w14:val="2477CA"/>
            </w14:solidFill>
          </w14:textFill>
        </w:rPr>
        <w:t>ó</w:t>
      </w:r>
      <w:r>
        <w:rPr>
          <w:rStyle w:val="Hyperlink.0"/>
          <w:rFonts w:ascii="Helvetica" w:hAnsi="Helvetica"/>
          <w:outline w:val="0"/>
          <w:color w:val="2477ca"/>
          <w:sz w:val="26"/>
          <w:szCs w:val="26"/>
          <w:shd w:val="clear" w:color="auto" w:fill="fefffe"/>
          <w:rtl w:val="0"/>
          <w:lang w:val="en-US"/>
          <w14:textFill>
            <w14:solidFill>
              <w14:srgbClr w14:val="2477CA"/>
            </w14:solidFill>
          </w14:textFill>
        </w:rPr>
        <w:t>lares para resolver los cargos de la FTC por operar un esquema piramidal ilegal</w:t>
      </w:r>
      <w:r>
        <w:rPr>
          <w:rFonts w:ascii="Helvetica" w:cs="Helvetica" w:hAnsi="Helvetica" w:eastAsia="Helvetica"/>
          <w:outline w:val="0"/>
          <w:color w:val="2477ca"/>
          <w:sz w:val="26"/>
          <w:szCs w:val="26"/>
          <w:shd w:val="clear" w:color="auto" w:fill="fefffe"/>
          <w:rtl w:val="0"/>
          <w14:textFill>
            <w14:solidFill>
              <w14:srgbClr w14:val="2477CA"/>
            </w14:solidFill>
          </w14:textFill>
        </w:rPr>
        <w:fldChar w:fldCharType="end" w:fldLock="0"/>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Unicode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3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5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7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19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1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3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5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7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299" w:hanging="319"/>
      </w:pPr>
      <w:rPr>
        <w:rFonts w:ascii="ArialUnicodeMS" w:cs="ArialUnicodeMS" w:hAnsi="ArialUnicodeMS" w:eastAsia="ArialUnicodeMS"/>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lvlOverride w:ilvl="1">
      <w:lvl w:ilvl="1">
        <w:start w:val="1"/>
        <w:numFmt w:val="bullet"/>
        <w:suff w:val="tab"/>
        <w:lvlText w:val="•"/>
        <w:lvlJc w:val="left"/>
        <w:pPr>
          <w:ind w:left="94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Helvetica" w:cs="Helvetica" w:hAnsi="Helvetica" w:eastAsia="Helvetica"/>
          <w:b w:val="1"/>
          <w:bCs w:val="1"/>
          <w:i w:val="0"/>
          <w:iCs w:val="0"/>
          <w:caps w:val="0"/>
          <w:smallCaps w:val="0"/>
          <w:strike w:val="0"/>
          <w:dstrike w:val="0"/>
          <w:outline w:val="0"/>
          <w:emboss w:val="0"/>
          <w:imprint w:val="0"/>
          <w:color w:val="4c5154"/>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406dd2"/>
      <w:u w:val="single" w:color="406dd2"/>
      <w14:textFill>
        <w14:solidFill>
          <w14:srgbClr w14:val="416ED2"/>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